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C534A8C" w:rsidR="00AA46CB" w:rsidRPr="00D93BAB" w:rsidRDefault="002929DE" w:rsidP="00A20B63">
      <w:pPr>
        <w:spacing w:after="0" w:line="380" w:lineRule="exact"/>
        <w:jc w:val="center"/>
        <w:rPr>
          <w:rFonts w:ascii="Times New Roman" w:hAnsi="Times New Roman"/>
          <w:b/>
          <w:sz w:val="28"/>
          <w:szCs w:val="28"/>
        </w:rPr>
      </w:pPr>
      <w:r w:rsidRPr="00D93BAB">
        <w:rPr>
          <w:rFonts w:ascii="Times New Roman" w:hAnsi="Times New Roman"/>
          <w:b/>
          <w:sz w:val="28"/>
          <w:szCs w:val="28"/>
        </w:rPr>
        <w:t xml:space="preserve">THÔNG TIN NGHIỆM THU CẤP </w:t>
      </w:r>
      <w:r w:rsidR="00351E43">
        <w:rPr>
          <w:rFonts w:ascii="Times New Roman" w:hAnsi="Times New Roman"/>
          <w:b/>
          <w:sz w:val="28"/>
          <w:szCs w:val="28"/>
        </w:rPr>
        <w:t>ĐẠI HỌC</w:t>
      </w:r>
      <w:r w:rsidR="00AA46CB" w:rsidRPr="00D93BAB">
        <w:rPr>
          <w:rFonts w:ascii="Times New Roman" w:hAnsi="Times New Roman"/>
          <w:b/>
          <w:sz w:val="28"/>
          <w:szCs w:val="28"/>
        </w:rPr>
        <w:t xml:space="preserve"> </w:t>
      </w:r>
      <w:r w:rsidRPr="00D93BAB">
        <w:rPr>
          <w:rFonts w:ascii="Times New Roman" w:hAnsi="Times New Roman"/>
          <w:b/>
          <w:sz w:val="28"/>
          <w:szCs w:val="28"/>
        </w:rPr>
        <w:t xml:space="preserve">ĐỀ TÀI KH&amp;CN </w:t>
      </w:r>
    </w:p>
    <w:p w14:paraId="4DEC2250" w14:textId="2CF296E4" w:rsidR="002929DE" w:rsidRPr="00D93BAB" w:rsidRDefault="002929DE" w:rsidP="00A20B63">
      <w:pPr>
        <w:spacing w:after="0" w:line="380" w:lineRule="exact"/>
        <w:jc w:val="center"/>
        <w:rPr>
          <w:rFonts w:ascii="Times New Roman" w:hAnsi="Times New Roman"/>
          <w:b/>
          <w:sz w:val="28"/>
          <w:szCs w:val="28"/>
        </w:rPr>
      </w:pPr>
      <w:r w:rsidRPr="00D93BAB">
        <w:rPr>
          <w:rFonts w:ascii="Times New Roman" w:hAnsi="Times New Roman"/>
          <w:b/>
          <w:sz w:val="28"/>
          <w:szCs w:val="28"/>
        </w:rPr>
        <w:t>CẤP ĐẠI HỌ</w:t>
      </w:r>
      <w:r w:rsidR="001F5576" w:rsidRPr="00D93BAB">
        <w:rPr>
          <w:rFonts w:ascii="Times New Roman" w:hAnsi="Times New Roman"/>
          <w:b/>
          <w:sz w:val="28"/>
          <w:szCs w:val="28"/>
        </w:rPr>
        <w:t>C NĂM 2022</w:t>
      </w:r>
    </w:p>
    <w:p w14:paraId="76ED2DD4" w14:textId="77777777" w:rsidR="002929DE" w:rsidRPr="00D93BAB" w:rsidRDefault="002929DE" w:rsidP="00A20B63">
      <w:pPr>
        <w:spacing w:after="0" w:line="380" w:lineRule="exact"/>
        <w:jc w:val="both"/>
        <w:rPr>
          <w:rFonts w:ascii="Times New Roman" w:hAnsi="Times New Roman"/>
          <w:b/>
          <w:sz w:val="28"/>
          <w:szCs w:val="28"/>
        </w:rPr>
      </w:pPr>
    </w:p>
    <w:p w14:paraId="68E018EB" w14:textId="77777777" w:rsidR="00CA3516" w:rsidRDefault="00CA3516" w:rsidP="00CA3516">
      <w:pPr>
        <w:spacing w:after="0" w:line="360" w:lineRule="auto"/>
        <w:jc w:val="both"/>
        <w:rPr>
          <w:rFonts w:ascii="Times New Roman" w:hAnsi="Times New Roman"/>
          <w:sz w:val="26"/>
          <w:szCs w:val="26"/>
        </w:rPr>
      </w:pPr>
      <w:r w:rsidRPr="00D93BAB">
        <w:rPr>
          <w:rFonts w:ascii="Times New Roman" w:hAnsi="Times New Roman"/>
          <w:b/>
          <w:sz w:val="26"/>
          <w:szCs w:val="26"/>
        </w:rPr>
        <w:t xml:space="preserve">1. Tên đề tài: </w:t>
      </w:r>
      <w:r w:rsidRPr="00A62362">
        <w:rPr>
          <w:rFonts w:ascii="Times New Roman" w:hAnsi="Times New Roman"/>
          <w:sz w:val="26"/>
          <w:szCs w:val="26"/>
        </w:rPr>
        <w:t>Phân tích mối quan hệ giữa rủi ro và lợi nhuận thông qua đầu tư vào Quỹ hoán đổi danh mục - ETF (Exchange Traded Fund) trên thị trường chứng khoán Việt Nam</w:t>
      </w:r>
    </w:p>
    <w:p w14:paraId="7828D2CC" w14:textId="77777777" w:rsidR="00CA3516" w:rsidRPr="00D93BAB" w:rsidRDefault="00CA3516" w:rsidP="00CA3516">
      <w:pPr>
        <w:spacing w:after="0" w:line="360" w:lineRule="auto"/>
        <w:jc w:val="both"/>
        <w:rPr>
          <w:rFonts w:ascii="Times New Roman" w:hAnsi="Times New Roman"/>
          <w:b/>
          <w:sz w:val="26"/>
          <w:szCs w:val="26"/>
        </w:rPr>
      </w:pPr>
      <w:r w:rsidRPr="00D93BAB">
        <w:rPr>
          <w:rFonts w:ascii="Times New Roman" w:hAnsi="Times New Roman"/>
          <w:b/>
          <w:sz w:val="26"/>
          <w:szCs w:val="26"/>
        </w:rPr>
        <w:t xml:space="preserve">2. Mã số: </w:t>
      </w:r>
      <w:r w:rsidRPr="00D93BAB">
        <w:rPr>
          <w:rFonts w:ascii="Times New Roman" w:hAnsi="Times New Roman"/>
          <w:sz w:val="26"/>
          <w:szCs w:val="26"/>
        </w:rPr>
        <w:t>ĐH2022-TN08-</w:t>
      </w:r>
      <w:r>
        <w:rPr>
          <w:rFonts w:ascii="Times New Roman" w:hAnsi="Times New Roman"/>
          <w:sz w:val="26"/>
          <w:szCs w:val="26"/>
        </w:rPr>
        <w:t>10</w:t>
      </w:r>
    </w:p>
    <w:p w14:paraId="512BDDBC" w14:textId="77777777" w:rsidR="00CA3516" w:rsidRPr="00D93BAB" w:rsidRDefault="00CA3516" w:rsidP="00CA3516">
      <w:pPr>
        <w:spacing w:after="0" w:line="360" w:lineRule="auto"/>
        <w:jc w:val="both"/>
        <w:rPr>
          <w:rFonts w:ascii="Times New Roman" w:hAnsi="Times New Roman"/>
          <w:b/>
          <w:sz w:val="26"/>
          <w:szCs w:val="26"/>
        </w:rPr>
      </w:pPr>
      <w:r w:rsidRPr="00D93BAB">
        <w:rPr>
          <w:rFonts w:ascii="Times New Roman" w:hAnsi="Times New Roman"/>
          <w:b/>
          <w:sz w:val="26"/>
          <w:szCs w:val="26"/>
        </w:rPr>
        <w:t xml:space="preserve">3. Đơn vị chủ trì: </w:t>
      </w:r>
      <w:r w:rsidRPr="00D93BAB">
        <w:rPr>
          <w:rFonts w:ascii="Times New Roman" w:hAnsi="Times New Roman"/>
          <w:sz w:val="26"/>
          <w:szCs w:val="26"/>
        </w:rPr>
        <w:t>Trường Đại học Kinh tế &amp; QTKD, Đại học Thái Nguyên</w:t>
      </w:r>
    </w:p>
    <w:p w14:paraId="75C977E5" w14:textId="1AE6586E" w:rsidR="002929DE" w:rsidRPr="00D93BAB" w:rsidRDefault="00CA3516" w:rsidP="00CA3516">
      <w:pPr>
        <w:spacing w:after="0" w:line="360" w:lineRule="auto"/>
        <w:jc w:val="both"/>
        <w:rPr>
          <w:rFonts w:ascii="Times New Roman" w:hAnsi="Times New Roman"/>
          <w:sz w:val="26"/>
          <w:szCs w:val="26"/>
        </w:rPr>
      </w:pPr>
      <w:r w:rsidRPr="00D93BAB">
        <w:rPr>
          <w:rFonts w:ascii="Times New Roman" w:hAnsi="Times New Roman"/>
          <w:b/>
          <w:sz w:val="26"/>
          <w:szCs w:val="26"/>
        </w:rPr>
        <w:t xml:space="preserve">4. Chủ nhiệm đề tài: </w:t>
      </w:r>
      <w:r w:rsidRPr="00D93BAB">
        <w:rPr>
          <w:rFonts w:ascii="Times New Roman" w:hAnsi="Times New Roman"/>
          <w:sz w:val="26"/>
          <w:szCs w:val="26"/>
        </w:rPr>
        <w:t xml:space="preserve">TS. </w:t>
      </w:r>
      <w:r>
        <w:rPr>
          <w:rFonts w:ascii="Times New Roman" w:hAnsi="Times New Roman"/>
          <w:sz w:val="26"/>
          <w:szCs w:val="26"/>
        </w:rPr>
        <w:t>Đặng Trung Kiên</w:t>
      </w:r>
    </w:p>
    <w:p w14:paraId="4D098FD7" w14:textId="3C5770A8" w:rsidR="002929DE" w:rsidRPr="00757B21" w:rsidRDefault="002929DE" w:rsidP="00DB0E5C">
      <w:pPr>
        <w:spacing w:after="0" w:line="360" w:lineRule="auto"/>
        <w:jc w:val="both"/>
        <w:rPr>
          <w:rFonts w:ascii="Times New Roman" w:hAnsi="Times New Roman"/>
          <w:sz w:val="26"/>
          <w:szCs w:val="26"/>
        </w:rPr>
      </w:pPr>
      <w:r w:rsidRPr="00757B21">
        <w:rPr>
          <w:rFonts w:ascii="Times New Roman" w:hAnsi="Times New Roman"/>
          <w:b/>
          <w:sz w:val="26"/>
          <w:szCs w:val="26"/>
        </w:rPr>
        <w:t xml:space="preserve">5. Quyết định thành lập Hội đồng: </w:t>
      </w:r>
      <w:r w:rsidRPr="00757B21">
        <w:rPr>
          <w:rFonts w:ascii="Times New Roman" w:hAnsi="Times New Roman"/>
          <w:sz w:val="26"/>
          <w:szCs w:val="26"/>
        </w:rPr>
        <w:t xml:space="preserve">Số </w:t>
      </w:r>
      <w:r w:rsidR="00757B21" w:rsidRPr="00757B21">
        <w:rPr>
          <w:rFonts w:ascii="Times New Roman" w:hAnsi="Times New Roman"/>
          <w:sz w:val="26"/>
          <w:szCs w:val="26"/>
        </w:rPr>
        <w:t>3170</w:t>
      </w:r>
      <w:r w:rsidRPr="00757B21">
        <w:rPr>
          <w:rFonts w:ascii="Times New Roman" w:hAnsi="Times New Roman"/>
          <w:sz w:val="26"/>
          <w:szCs w:val="26"/>
        </w:rPr>
        <w:t xml:space="preserve">/QĐ-ĐHKT&amp;QTKD-KHCN ngày </w:t>
      </w:r>
      <w:r w:rsidR="00757B21" w:rsidRPr="00757B21">
        <w:rPr>
          <w:rFonts w:ascii="Times New Roman" w:hAnsi="Times New Roman"/>
          <w:sz w:val="26"/>
          <w:szCs w:val="26"/>
        </w:rPr>
        <w:t>28</w:t>
      </w:r>
      <w:r w:rsidRPr="00757B21">
        <w:rPr>
          <w:rFonts w:ascii="Times New Roman" w:hAnsi="Times New Roman"/>
          <w:sz w:val="26"/>
          <w:szCs w:val="26"/>
        </w:rPr>
        <w:t xml:space="preserve"> tháng </w:t>
      </w:r>
      <w:r w:rsidR="00772320" w:rsidRPr="00757B21">
        <w:rPr>
          <w:rFonts w:ascii="Times New Roman" w:hAnsi="Times New Roman"/>
          <w:sz w:val="26"/>
          <w:szCs w:val="26"/>
        </w:rPr>
        <w:t>6</w:t>
      </w:r>
      <w:r w:rsidRPr="00757B21">
        <w:rPr>
          <w:rFonts w:ascii="Times New Roman" w:hAnsi="Times New Roman"/>
          <w:sz w:val="26"/>
          <w:szCs w:val="26"/>
        </w:rPr>
        <w:t xml:space="preserve"> năm 20</w:t>
      </w:r>
      <w:r w:rsidR="00D71BED" w:rsidRPr="00757B21">
        <w:rPr>
          <w:rFonts w:ascii="Times New Roman" w:hAnsi="Times New Roman"/>
          <w:sz w:val="26"/>
          <w:szCs w:val="26"/>
        </w:rPr>
        <w:t>2</w:t>
      </w:r>
      <w:r w:rsidR="00772320" w:rsidRPr="00757B21">
        <w:rPr>
          <w:rFonts w:ascii="Times New Roman" w:hAnsi="Times New Roman"/>
          <w:sz w:val="26"/>
          <w:szCs w:val="26"/>
        </w:rPr>
        <w:t>4</w:t>
      </w:r>
      <w:r w:rsidRPr="00757B21">
        <w:rPr>
          <w:rFonts w:ascii="Times New Roman" w:hAnsi="Times New Roman"/>
          <w:sz w:val="26"/>
          <w:szCs w:val="26"/>
        </w:rPr>
        <w:t xml:space="preserve"> của </w:t>
      </w:r>
      <w:r w:rsidR="000D4315" w:rsidRPr="00757B21">
        <w:rPr>
          <w:rFonts w:ascii="Times New Roman" w:hAnsi="Times New Roman"/>
          <w:sz w:val="26"/>
          <w:szCs w:val="26"/>
        </w:rPr>
        <w:t>Giám đốc Đại học Thái Nguyên</w:t>
      </w:r>
    </w:p>
    <w:p w14:paraId="02B83C72" w14:textId="1480970E" w:rsidR="004B790C" w:rsidRPr="00D93BAB" w:rsidRDefault="002929DE" w:rsidP="00DB0E5C">
      <w:pPr>
        <w:spacing w:after="0" w:line="360" w:lineRule="auto"/>
        <w:jc w:val="both"/>
        <w:rPr>
          <w:rFonts w:ascii="Times New Roman" w:hAnsi="Times New Roman"/>
        </w:rPr>
      </w:pPr>
      <w:r w:rsidRPr="00757B21">
        <w:rPr>
          <w:rFonts w:ascii="Times New Roman" w:hAnsi="Times New Roman"/>
          <w:b/>
          <w:sz w:val="26"/>
          <w:szCs w:val="26"/>
        </w:rPr>
        <w:t>6. Thời gian nghiệm thu:</w:t>
      </w:r>
      <w:r w:rsidRPr="00757B21">
        <w:rPr>
          <w:rFonts w:ascii="Times New Roman" w:hAnsi="Times New Roman"/>
          <w:sz w:val="26"/>
          <w:szCs w:val="26"/>
        </w:rPr>
        <w:t xml:space="preserve"> </w:t>
      </w:r>
      <w:r w:rsidR="00757B21" w:rsidRPr="00757B21">
        <w:rPr>
          <w:rFonts w:ascii="Times New Roman" w:hAnsi="Times New Roman"/>
          <w:sz w:val="26"/>
          <w:szCs w:val="26"/>
        </w:rPr>
        <w:t>15</w:t>
      </w:r>
      <w:r w:rsidR="00D24B87" w:rsidRPr="00757B21">
        <w:rPr>
          <w:rFonts w:ascii="Times New Roman" w:hAnsi="Times New Roman"/>
          <w:sz w:val="26"/>
          <w:szCs w:val="26"/>
        </w:rPr>
        <w:t>h00</w:t>
      </w:r>
      <w:r w:rsidR="004B790C" w:rsidRPr="00757B21">
        <w:rPr>
          <w:rFonts w:ascii="Times New Roman" w:hAnsi="Times New Roman"/>
          <w:sz w:val="26"/>
          <w:szCs w:val="26"/>
        </w:rPr>
        <w:t xml:space="preserve">, thứ </w:t>
      </w:r>
      <w:r w:rsidR="00757B21" w:rsidRPr="00757B21">
        <w:rPr>
          <w:rFonts w:ascii="Times New Roman" w:hAnsi="Times New Roman"/>
          <w:sz w:val="26"/>
          <w:szCs w:val="26"/>
        </w:rPr>
        <w:t>ba</w:t>
      </w:r>
      <w:r w:rsidR="00314CA2" w:rsidRPr="00757B21">
        <w:rPr>
          <w:rFonts w:ascii="Times New Roman" w:hAnsi="Times New Roman"/>
          <w:sz w:val="26"/>
          <w:szCs w:val="26"/>
        </w:rPr>
        <w:t>,</w:t>
      </w:r>
      <w:r w:rsidR="004B790C" w:rsidRPr="00757B21">
        <w:rPr>
          <w:rFonts w:ascii="Times New Roman" w:hAnsi="Times New Roman"/>
          <w:sz w:val="26"/>
          <w:szCs w:val="26"/>
        </w:rPr>
        <w:t xml:space="preserve"> ngày </w:t>
      </w:r>
      <w:r w:rsidR="00757B21" w:rsidRPr="00757B21">
        <w:rPr>
          <w:rFonts w:ascii="Times New Roman" w:hAnsi="Times New Roman"/>
          <w:sz w:val="26"/>
          <w:szCs w:val="26"/>
        </w:rPr>
        <w:t>06</w:t>
      </w:r>
      <w:r w:rsidR="004B790C" w:rsidRPr="00757B21">
        <w:rPr>
          <w:rFonts w:ascii="Times New Roman" w:hAnsi="Times New Roman"/>
          <w:sz w:val="26"/>
          <w:szCs w:val="26"/>
        </w:rPr>
        <w:t xml:space="preserve"> tháng </w:t>
      </w:r>
      <w:r w:rsidR="00757B21" w:rsidRPr="00757B21">
        <w:rPr>
          <w:rFonts w:ascii="Times New Roman" w:hAnsi="Times New Roman"/>
          <w:sz w:val="26"/>
          <w:szCs w:val="26"/>
        </w:rPr>
        <w:t>8</w:t>
      </w:r>
      <w:r w:rsidR="007B2C79" w:rsidRPr="00757B21">
        <w:rPr>
          <w:rFonts w:ascii="Times New Roman" w:hAnsi="Times New Roman"/>
          <w:sz w:val="26"/>
          <w:szCs w:val="26"/>
        </w:rPr>
        <w:t xml:space="preserve"> năm 202</w:t>
      </w:r>
      <w:r w:rsidR="00757B21" w:rsidRPr="00757B21">
        <w:rPr>
          <w:rFonts w:ascii="Times New Roman" w:hAnsi="Times New Roman"/>
          <w:sz w:val="26"/>
          <w:szCs w:val="26"/>
        </w:rPr>
        <w:t>4</w:t>
      </w:r>
    </w:p>
    <w:p w14:paraId="67FF4004" w14:textId="61498834" w:rsidR="002929DE" w:rsidRPr="00D93BAB" w:rsidRDefault="002929DE" w:rsidP="00DB0E5C">
      <w:pPr>
        <w:spacing w:after="0" w:line="360" w:lineRule="auto"/>
        <w:jc w:val="both"/>
        <w:rPr>
          <w:rFonts w:ascii="Times New Roman" w:hAnsi="Times New Roman"/>
          <w:sz w:val="26"/>
          <w:szCs w:val="26"/>
        </w:rPr>
      </w:pPr>
      <w:r w:rsidRPr="00D93BAB">
        <w:rPr>
          <w:rFonts w:ascii="Times New Roman" w:hAnsi="Times New Roman"/>
          <w:b/>
          <w:sz w:val="26"/>
          <w:szCs w:val="26"/>
        </w:rPr>
        <w:t xml:space="preserve">7. Địa điểm nghiệm thu: </w:t>
      </w:r>
      <w:r w:rsidRPr="00D93BAB">
        <w:rPr>
          <w:rFonts w:ascii="Times New Roman" w:hAnsi="Times New Roman"/>
          <w:sz w:val="26"/>
          <w:szCs w:val="26"/>
        </w:rPr>
        <w:t>Phòng họp B – Trườ</w:t>
      </w:r>
      <w:r w:rsidR="00215621" w:rsidRPr="00D93BAB">
        <w:rPr>
          <w:rFonts w:ascii="Times New Roman" w:hAnsi="Times New Roman"/>
          <w:sz w:val="26"/>
          <w:szCs w:val="26"/>
        </w:rPr>
        <w:t>ng Đại học</w:t>
      </w:r>
      <w:r w:rsidRPr="00D93BAB">
        <w:rPr>
          <w:rFonts w:ascii="Times New Roman" w:hAnsi="Times New Roman"/>
          <w:sz w:val="26"/>
          <w:szCs w:val="26"/>
        </w:rPr>
        <w:t xml:space="preserve"> Kinh tế &amp; QTKD</w:t>
      </w:r>
    </w:p>
    <w:p w14:paraId="05A8C4C9" w14:textId="18199A97" w:rsidR="00215621" w:rsidRPr="00D93BAB" w:rsidRDefault="00F12A46" w:rsidP="00DB0E5C">
      <w:pPr>
        <w:spacing w:after="0" w:line="360" w:lineRule="auto"/>
        <w:ind w:firstLine="567"/>
        <w:jc w:val="both"/>
        <w:rPr>
          <w:rFonts w:ascii="Times New Roman" w:hAnsi="Times New Roman"/>
          <w:bCs/>
          <w:i/>
          <w:sz w:val="26"/>
          <w:szCs w:val="26"/>
        </w:rPr>
      </w:pPr>
      <w:r w:rsidRPr="00D93BAB">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294C5192" w14:textId="77777777" w:rsidR="00215621" w:rsidRPr="00D93BAB" w:rsidRDefault="00215621" w:rsidP="00A20B63">
      <w:pPr>
        <w:spacing w:after="0" w:line="360" w:lineRule="auto"/>
        <w:rPr>
          <w:rFonts w:ascii="Times New Roman" w:hAnsi="Times New Roman"/>
          <w:bCs/>
          <w:i/>
          <w:sz w:val="26"/>
          <w:szCs w:val="26"/>
        </w:rPr>
      </w:pPr>
      <w:r w:rsidRPr="00D93BAB">
        <w:rPr>
          <w:rFonts w:ascii="Times New Roman" w:hAnsi="Times New Roman"/>
          <w:bCs/>
          <w:i/>
          <w:sz w:val="26"/>
          <w:szCs w:val="26"/>
        </w:rPr>
        <w:br w:type="page"/>
      </w:r>
    </w:p>
    <w:p w14:paraId="7418E442" w14:textId="77777777" w:rsidR="00122BB4" w:rsidRPr="00656C21" w:rsidRDefault="00122BB4" w:rsidP="00122BB4">
      <w:pPr>
        <w:tabs>
          <w:tab w:val="left" w:pos="993"/>
        </w:tabs>
        <w:spacing w:before="120" w:after="120" w:line="336" w:lineRule="auto"/>
        <w:jc w:val="center"/>
        <w:rPr>
          <w:rFonts w:ascii="Times New Roman" w:hAnsi="Times New Roman"/>
          <w:b/>
          <w:bCs/>
          <w:sz w:val="26"/>
          <w:szCs w:val="26"/>
        </w:rPr>
      </w:pPr>
      <w:r w:rsidRPr="00656C21">
        <w:rPr>
          <w:rFonts w:ascii="Times New Roman" w:hAnsi="Times New Roman"/>
          <w:b/>
          <w:bCs/>
          <w:sz w:val="26"/>
          <w:szCs w:val="26"/>
        </w:rPr>
        <w:lastRenderedPageBreak/>
        <w:t>THÔNG TIN KẾT QUẢ NGHIÊN CỨU</w:t>
      </w:r>
    </w:p>
    <w:p w14:paraId="79F9A7FE" w14:textId="77777777" w:rsidR="00122BB4" w:rsidRPr="00656C21" w:rsidRDefault="00122BB4" w:rsidP="00122BB4">
      <w:pPr>
        <w:tabs>
          <w:tab w:val="left" w:pos="425"/>
          <w:tab w:val="left" w:pos="993"/>
          <w:tab w:val="left" w:pos="1134"/>
          <w:tab w:val="left" w:pos="1276"/>
        </w:tabs>
        <w:spacing w:before="120" w:after="120" w:line="336" w:lineRule="auto"/>
        <w:jc w:val="both"/>
        <w:rPr>
          <w:rFonts w:ascii="Times New Roman" w:hAnsi="Times New Roman"/>
          <w:b/>
          <w:bCs/>
          <w:kern w:val="28"/>
          <w:sz w:val="26"/>
          <w:szCs w:val="26"/>
          <w:lang w:val="fr-FR"/>
        </w:rPr>
      </w:pPr>
      <w:r w:rsidRPr="00656C21">
        <w:rPr>
          <w:rFonts w:ascii="Times New Roman" w:hAnsi="Times New Roman"/>
          <w:b/>
          <w:bCs/>
          <w:kern w:val="28"/>
          <w:sz w:val="26"/>
          <w:szCs w:val="26"/>
          <w:lang w:val="fr-FR"/>
        </w:rPr>
        <w:t>1. Thông tin chung</w:t>
      </w:r>
    </w:p>
    <w:p w14:paraId="79AEAA64" w14:textId="77777777" w:rsidR="00122BB4" w:rsidRPr="00CB182D" w:rsidRDefault="00122BB4" w:rsidP="00122BB4">
      <w:pPr>
        <w:tabs>
          <w:tab w:val="left" w:pos="993"/>
        </w:tabs>
        <w:spacing w:before="120" w:after="120" w:line="336" w:lineRule="auto"/>
        <w:ind w:firstLine="720"/>
        <w:jc w:val="both"/>
        <w:rPr>
          <w:rFonts w:ascii="Times New Roman" w:hAnsi="Times New Roman"/>
          <w:b/>
          <w:bCs/>
          <w:spacing w:val="4"/>
          <w:sz w:val="26"/>
          <w:szCs w:val="26"/>
        </w:rPr>
      </w:pPr>
      <w:r w:rsidRPr="00CB182D">
        <w:rPr>
          <w:rFonts w:ascii="Times New Roman" w:hAnsi="Times New Roman"/>
          <w:spacing w:val="4"/>
          <w:sz w:val="26"/>
          <w:szCs w:val="26"/>
          <w:lang w:val="fr-FR"/>
        </w:rPr>
        <w:t xml:space="preserve">- Tên đề tài: </w:t>
      </w:r>
      <w:bookmarkStart w:id="0" w:name="_Hlk167393449"/>
      <w:r w:rsidRPr="00CB182D">
        <w:rPr>
          <w:rFonts w:ascii="Times New Roman" w:hAnsi="Times New Roman"/>
          <w:b/>
          <w:bCs/>
          <w:spacing w:val="4"/>
          <w:sz w:val="26"/>
          <w:szCs w:val="26"/>
        </w:rPr>
        <w:t>Phân tích mối quan hệ giữa rủi ro và lợi nhuận thông qua đầu tư vào Quỹ hoán đổi danh mục - ETF (Exchange Traded Fund) trên thị trường chứng khoán Việt Nam.</w:t>
      </w:r>
      <w:bookmarkEnd w:id="0"/>
    </w:p>
    <w:p w14:paraId="3CCBA68E"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lang w:val="nl-NL" w:eastAsia="x-none"/>
        </w:rPr>
      </w:pPr>
      <w:r>
        <w:rPr>
          <w:rFonts w:ascii="Times New Roman" w:hAnsi="Times New Roman"/>
          <w:sz w:val="26"/>
          <w:szCs w:val="26"/>
          <w:lang w:val="nl-NL" w:eastAsia="x-none"/>
        </w:rPr>
        <w:t>-</w:t>
      </w:r>
      <w:r w:rsidRPr="00656C21">
        <w:rPr>
          <w:rFonts w:ascii="Times New Roman" w:hAnsi="Times New Roman"/>
          <w:sz w:val="26"/>
          <w:szCs w:val="26"/>
          <w:lang w:val="nl-NL" w:eastAsia="x-none"/>
        </w:rPr>
        <w:t xml:space="preserve"> Mã số: </w:t>
      </w:r>
      <w:r w:rsidRPr="00656C21">
        <w:rPr>
          <w:rFonts w:ascii="Times New Roman" w:hAnsi="Times New Roman"/>
          <w:b/>
          <w:bCs/>
          <w:sz w:val="26"/>
          <w:szCs w:val="26"/>
          <w:lang w:val="nl-NL" w:eastAsia="x-none"/>
        </w:rPr>
        <w:t>ĐH2022-TN08-10</w:t>
      </w:r>
    </w:p>
    <w:p w14:paraId="6BC16289" w14:textId="77777777" w:rsidR="00122BB4" w:rsidRPr="00656C21" w:rsidRDefault="00122BB4" w:rsidP="00122BB4">
      <w:pPr>
        <w:tabs>
          <w:tab w:val="left" w:pos="993"/>
        </w:tabs>
        <w:spacing w:before="120" w:after="120" w:line="336" w:lineRule="auto"/>
        <w:ind w:firstLine="720"/>
        <w:jc w:val="both"/>
        <w:rPr>
          <w:rFonts w:ascii="Times New Roman" w:hAnsi="Times New Roman"/>
          <w:b/>
          <w:sz w:val="26"/>
          <w:szCs w:val="26"/>
        </w:rPr>
      </w:pPr>
      <w:r>
        <w:rPr>
          <w:rFonts w:ascii="Times New Roman" w:hAnsi="Times New Roman"/>
          <w:sz w:val="26"/>
          <w:szCs w:val="26"/>
          <w:lang w:val="nl-NL"/>
        </w:rPr>
        <w:t>-</w:t>
      </w:r>
      <w:r w:rsidRPr="00656C21">
        <w:rPr>
          <w:rFonts w:ascii="Times New Roman" w:hAnsi="Times New Roman"/>
          <w:sz w:val="26"/>
          <w:szCs w:val="26"/>
          <w:lang w:val="nl-NL"/>
        </w:rPr>
        <w:t xml:space="preserve"> Chủ nhiệm đề tài: </w:t>
      </w:r>
      <w:r w:rsidRPr="00656C21">
        <w:rPr>
          <w:rFonts w:ascii="Times New Roman" w:hAnsi="Times New Roman"/>
          <w:b/>
          <w:sz w:val="26"/>
          <w:szCs w:val="26"/>
          <w:lang w:val="nl-NL"/>
        </w:rPr>
        <w:t xml:space="preserve">TS. </w:t>
      </w:r>
      <w:r w:rsidRPr="00656C21">
        <w:rPr>
          <w:rFonts w:ascii="Times New Roman" w:hAnsi="Times New Roman"/>
          <w:b/>
          <w:sz w:val="26"/>
          <w:szCs w:val="26"/>
        </w:rPr>
        <w:t>Đặng Trung Kiên</w:t>
      </w:r>
    </w:p>
    <w:p w14:paraId="74EE1083"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r>
        <w:rPr>
          <w:rFonts w:ascii="Times New Roman" w:hAnsi="Times New Roman"/>
          <w:sz w:val="26"/>
          <w:szCs w:val="26"/>
        </w:rPr>
        <w:t>-</w:t>
      </w:r>
      <w:r w:rsidRPr="00656C21">
        <w:rPr>
          <w:rFonts w:ascii="Times New Roman" w:hAnsi="Times New Roman"/>
          <w:sz w:val="26"/>
          <w:szCs w:val="26"/>
        </w:rPr>
        <w:t xml:space="preserve"> Thời gian thực hiện: </w:t>
      </w:r>
      <w:r w:rsidRPr="00656C21">
        <w:rPr>
          <w:rFonts w:ascii="Times New Roman" w:hAnsi="Times New Roman"/>
          <w:b/>
          <w:sz w:val="26"/>
          <w:szCs w:val="26"/>
        </w:rPr>
        <w:t>01/2022 - 12/2023 (Gia hạn đến T6/2024)</w:t>
      </w:r>
    </w:p>
    <w:p w14:paraId="6BFC5D69" w14:textId="77777777" w:rsidR="00122BB4" w:rsidRPr="00656C21" w:rsidRDefault="00122BB4" w:rsidP="00122BB4">
      <w:pPr>
        <w:tabs>
          <w:tab w:val="left" w:pos="993"/>
        </w:tabs>
        <w:spacing w:before="120" w:after="120" w:line="336" w:lineRule="auto"/>
        <w:ind w:firstLine="720"/>
        <w:jc w:val="both"/>
        <w:rPr>
          <w:rFonts w:ascii="Times New Roman" w:hAnsi="Times New Roman"/>
          <w:b/>
          <w:sz w:val="26"/>
          <w:szCs w:val="26"/>
        </w:rPr>
      </w:pPr>
      <w:r>
        <w:rPr>
          <w:rFonts w:ascii="Times New Roman" w:hAnsi="Times New Roman"/>
          <w:sz w:val="26"/>
          <w:szCs w:val="26"/>
        </w:rPr>
        <w:t>-</w:t>
      </w:r>
      <w:r w:rsidRPr="00656C21">
        <w:rPr>
          <w:rFonts w:ascii="Times New Roman" w:hAnsi="Times New Roman"/>
          <w:sz w:val="26"/>
          <w:szCs w:val="26"/>
        </w:rPr>
        <w:t xml:space="preserve"> Tổ chức chủ trì: </w:t>
      </w:r>
      <w:r w:rsidRPr="00656C21">
        <w:rPr>
          <w:rFonts w:ascii="Times New Roman" w:hAnsi="Times New Roman"/>
          <w:b/>
          <w:sz w:val="26"/>
          <w:szCs w:val="26"/>
        </w:rPr>
        <w:t>Trường ĐH Kinh tế &amp; QTKD Thái Nguyên</w:t>
      </w:r>
    </w:p>
    <w:p w14:paraId="4B986DAB" w14:textId="77777777" w:rsidR="00122BB4" w:rsidRPr="00656C21" w:rsidRDefault="00122BB4" w:rsidP="00122BB4">
      <w:pPr>
        <w:tabs>
          <w:tab w:val="left" w:pos="425"/>
          <w:tab w:val="left" w:pos="993"/>
          <w:tab w:val="left" w:pos="1134"/>
          <w:tab w:val="left" w:pos="1276"/>
        </w:tabs>
        <w:spacing w:before="120" w:after="120" w:line="336" w:lineRule="auto"/>
        <w:jc w:val="both"/>
        <w:rPr>
          <w:rFonts w:ascii="Times New Roman" w:hAnsi="Times New Roman"/>
          <w:b/>
          <w:bCs/>
          <w:kern w:val="28"/>
          <w:sz w:val="26"/>
          <w:szCs w:val="26"/>
        </w:rPr>
      </w:pPr>
      <w:bookmarkStart w:id="1" w:name="_Toc514664649"/>
      <w:bookmarkStart w:id="2" w:name="_Toc521444570"/>
      <w:bookmarkStart w:id="3" w:name="_Toc527639682"/>
      <w:r w:rsidRPr="00656C21">
        <w:rPr>
          <w:rFonts w:ascii="Times New Roman" w:hAnsi="Times New Roman"/>
          <w:b/>
          <w:bCs/>
          <w:kern w:val="28"/>
          <w:sz w:val="26"/>
          <w:szCs w:val="26"/>
        </w:rPr>
        <w:t>2. Mục tiêu nghiên cứu</w:t>
      </w:r>
      <w:bookmarkEnd w:id="1"/>
      <w:bookmarkEnd w:id="2"/>
      <w:bookmarkEnd w:id="3"/>
    </w:p>
    <w:p w14:paraId="31B421F2" w14:textId="77777777" w:rsidR="00122BB4" w:rsidRPr="00656C21" w:rsidRDefault="00122BB4" w:rsidP="00122BB4">
      <w:pPr>
        <w:tabs>
          <w:tab w:val="left" w:pos="993"/>
        </w:tabs>
        <w:spacing w:before="120" w:after="120" w:line="336" w:lineRule="auto"/>
        <w:jc w:val="both"/>
        <w:rPr>
          <w:rFonts w:ascii="Times New Roman" w:hAnsi="Times New Roman"/>
          <w:b/>
          <w:bCs/>
          <w:i/>
          <w:sz w:val="26"/>
          <w:szCs w:val="26"/>
        </w:rPr>
      </w:pPr>
      <w:bookmarkStart w:id="4" w:name="_Toc514664650"/>
      <w:r w:rsidRPr="00656C21">
        <w:rPr>
          <w:rFonts w:ascii="Times New Roman" w:hAnsi="Times New Roman"/>
          <w:b/>
          <w:bCs/>
          <w:i/>
          <w:sz w:val="26"/>
          <w:szCs w:val="26"/>
        </w:rPr>
        <w:t>2.1. Mục tiêu chung</w:t>
      </w:r>
    </w:p>
    <w:p w14:paraId="66871F2C" w14:textId="77777777" w:rsidR="00122BB4" w:rsidRPr="00656C21" w:rsidRDefault="00122BB4" w:rsidP="00122BB4">
      <w:pPr>
        <w:tabs>
          <w:tab w:val="left" w:pos="993"/>
        </w:tabs>
        <w:spacing w:before="120" w:after="120" w:line="336" w:lineRule="auto"/>
        <w:ind w:firstLine="720"/>
        <w:jc w:val="both"/>
        <w:rPr>
          <w:rFonts w:ascii="Times New Roman" w:hAnsi="Times New Roman"/>
          <w:bCs/>
          <w:spacing w:val="-2"/>
          <w:sz w:val="26"/>
          <w:szCs w:val="26"/>
        </w:rPr>
      </w:pPr>
      <w:r w:rsidRPr="00656C21">
        <w:rPr>
          <w:rFonts w:ascii="Times New Roman" w:hAnsi="Times New Roman"/>
          <w:bCs/>
          <w:spacing w:val="-2"/>
          <w:sz w:val="26"/>
          <w:szCs w:val="26"/>
        </w:rPr>
        <w:t>Trên cơ sở vận dung lý thuyết nền tảng về rủi ro tài chính, đề tài hướng tới mục tiêu phân tích mối quan hệ giữa rủi ro và lợi nhuận khi đầu tư vào các Quỹ và chứng chỉ Quỹ hoán đổi danh mục (ETF) trên thị trường chứng khoán Việt Nam. Từ những kết quả tìm được, sẽ giúp đề xuất ra các chính sách phù hợp để kiểm soát rủi ro tài chính, thứ nhất là ở góc độ đầu tư quản trị tài chính của các nhà đầu tư, thứ hai là ở góc độ quản lý thị trường của các nhà quản lý, tạo lập và điều phối thị trường</w:t>
      </w:r>
    </w:p>
    <w:p w14:paraId="68C3C827" w14:textId="77777777" w:rsidR="00122BB4" w:rsidRPr="00656C21" w:rsidRDefault="00122BB4" w:rsidP="00122BB4">
      <w:pPr>
        <w:tabs>
          <w:tab w:val="left" w:pos="993"/>
        </w:tabs>
        <w:spacing w:before="120" w:after="120" w:line="336" w:lineRule="auto"/>
        <w:jc w:val="both"/>
        <w:rPr>
          <w:rFonts w:ascii="Times New Roman" w:eastAsia="Times New Roman" w:hAnsi="Times New Roman"/>
          <w:b/>
          <w:bCs/>
          <w:i/>
          <w:sz w:val="26"/>
          <w:szCs w:val="26"/>
          <w:lang w:val="pt-BR"/>
        </w:rPr>
      </w:pPr>
      <w:r w:rsidRPr="00656C21">
        <w:rPr>
          <w:rFonts w:ascii="Times New Roman" w:hAnsi="Times New Roman"/>
          <w:b/>
          <w:i/>
          <w:sz w:val="26"/>
          <w:szCs w:val="26"/>
          <w:lang w:val="pt-BR"/>
        </w:rPr>
        <w:t>2.2. Mục tiêu riêng</w:t>
      </w:r>
    </w:p>
    <w:p w14:paraId="39E272F5" w14:textId="77777777" w:rsidR="00122BB4" w:rsidRPr="00656C21" w:rsidRDefault="00122BB4" w:rsidP="00122BB4">
      <w:pPr>
        <w:tabs>
          <w:tab w:val="left" w:pos="426"/>
          <w:tab w:val="left" w:pos="993"/>
        </w:tabs>
        <w:spacing w:before="120" w:after="120" w:line="336" w:lineRule="auto"/>
        <w:ind w:firstLine="720"/>
        <w:jc w:val="both"/>
        <w:rPr>
          <w:rFonts w:ascii="Times New Roman" w:hAnsi="Times New Roman"/>
          <w:bCs/>
          <w:sz w:val="26"/>
          <w:szCs w:val="26"/>
        </w:rPr>
      </w:pPr>
      <w:r w:rsidRPr="00656C21">
        <w:rPr>
          <w:rFonts w:ascii="Times New Roman" w:hAnsi="Times New Roman"/>
          <w:bCs/>
          <w:sz w:val="26"/>
          <w:szCs w:val="26"/>
        </w:rPr>
        <w:t>+ Nhận diện mối liên hệ giữa rủi ro, lợi nhuận giữa đầu tư vào ETF và đầu tư vào rổ chứng khoán hay chỉ số mà quỹ ETF đang mô phỏng.</w:t>
      </w:r>
    </w:p>
    <w:p w14:paraId="3F610555" w14:textId="77777777" w:rsidR="00122BB4" w:rsidRPr="00656C21" w:rsidRDefault="00122BB4" w:rsidP="00122BB4">
      <w:pPr>
        <w:tabs>
          <w:tab w:val="left" w:pos="426"/>
          <w:tab w:val="left" w:pos="993"/>
        </w:tabs>
        <w:spacing w:before="120" w:after="120" w:line="336" w:lineRule="auto"/>
        <w:ind w:firstLine="720"/>
        <w:jc w:val="both"/>
        <w:rPr>
          <w:rFonts w:ascii="Times New Roman" w:hAnsi="Times New Roman"/>
          <w:bCs/>
          <w:sz w:val="26"/>
          <w:szCs w:val="26"/>
        </w:rPr>
      </w:pPr>
      <w:r w:rsidRPr="00656C21">
        <w:rPr>
          <w:rFonts w:ascii="Times New Roman" w:hAnsi="Times New Roman"/>
          <w:bCs/>
          <w:sz w:val="26"/>
          <w:szCs w:val="26"/>
        </w:rPr>
        <w:t>+ Xây dựng mô hình lý thuyết phân tích mối liên hệ giữa rủi ro, lợi nhuận, sự biến động giao dịch và hiệu suất đòn bẩy giữa giá trị tài sản giao dịch và độ biến động, thông qua mô hình hiệu ứng lan (Spillover Effect) trong tương quan giữa ETF và chỉ số được mô phỏng.</w:t>
      </w:r>
    </w:p>
    <w:p w14:paraId="0816700A" w14:textId="77777777" w:rsidR="00122BB4" w:rsidRPr="00656C21" w:rsidRDefault="00122BB4" w:rsidP="00122BB4">
      <w:pPr>
        <w:tabs>
          <w:tab w:val="left" w:pos="426"/>
          <w:tab w:val="left" w:pos="993"/>
        </w:tabs>
        <w:spacing w:before="120" w:after="120" w:line="336" w:lineRule="auto"/>
        <w:ind w:firstLine="720"/>
        <w:jc w:val="both"/>
        <w:rPr>
          <w:rFonts w:ascii="Times New Roman" w:hAnsi="Times New Roman"/>
          <w:bCs/>
          <w:sz w:val="26"/>
          <w:szCs w:val="26"/>
        </w:rPr>
      </w:pPr>
      <w:r w:rsidRPr="00656C21">
        <w:rPr>
          <w:rFonts w:ascii="Times New Roman" w:hAnsi="Times New Roman"/>
          <w:bCs/>
          <w:sz w:val="26"/>
          <w:szCs w:val="26"/>
        </w:rPr>
        <w:t>+ So sánh hiệu suất quản trị rủi ro tài chính giữa việc đầu tư vào quỹ ETF tại thị trường Việt Nam và thị trường một số nước trong khu vực và thế giới.</w:t>
      </w:r>
    </w:p>
    <w:p w14:paraId="5FD4E129" w14:textId="77777777" w:rsidR="00122BB4" w:rsidRPr="00656C21" w:rsidRDefault="00122BB4" w:rsidP="00122BB4">
      <w:pPr>
        <w:tabs>
          <w:tab w:val="left" w:pos="426"/>
          <w:tab w:val="left" w:pos="993"/>
        </w:tabs>
        <w:spacing w:before="120" w:after="120" w:line="336" w:lineRule="auto"/>
        <w:ind w:firstLine="720"/>
        <w:jc w:val="both"/>
        <w:rPr>
          <w:rFonts w:ascii="Times New Roman" w:hAnsi="Times New Roman"/>
          <w:bCs/>
          <w:sz w:val="26"/>
          <w:szCs w:val="26"/>
        </w:rPr>
      </w:pPr>
      <w:r w:rsidRPr="00656C21">
        <w:rPr>
          <w:rFonts w:ascii="Times New Roman" w:hAnsi="Times New Roman"/>
          <w:bCs/>
          <w:sz w:val="26"/>
          <w:szCs w:val="26"/>
        </w:rPr>
        <w:t>+ Đưa ra các lựa chọn giúp kiểm soát rủi ro tài chính cho nhà đầu tư khi sử dụng kênh đầu tư thụ động qua ETF. Đồng thời đề xuất các chính sách phù hợp cho các cơ quan chức năng, có nhiệm vụ điều phối và quản lý thị trường, giúp đi trước đón đầu cho trào lưu đầu tư này tại thị trường Việt Nam.</w:t>
      </w:r>
    </w:p>
    <w:p w14:paraId="04CEBE36" w14:textId="77777777" w:rsidR="00122BB4" w:rsidRPr="00656C21" w:rsidRDefault="00122BB4" w:rsidP="00122BB4">
      <w:pPr>
        <w:tabs>
          <w:tab w:val="left" w:pos="426"/>
          <w:tab w:val="left" w:pos="993"/>
        </w:tabs>
        <w:spacing w:before="120" w:after="120" w:line="336" w:lineRule="auto"/>
        <w:jc w:val="both"/>
        <w:rPr>
          <w:rFonts w:ascii="Times New Roman" w:hAnsi="Times New Roman"/>
          <w:b/>
          <w:bCs/>
          <w:kern w:val="28"/>
          <w:sz w:val="26"/>
          <w:szCs w:val="26"/>
          <w:lang w:val="pt-BR"/>
        </w:rPr>
      </w:pPr>
      <w:r w:rsidRPr="00656C21">
        <w:rPr>
          <w:rFonts w:ascii="Times New Roman" w:hAnsi="Times New Roman"/>
          <w:b/>
          <w:bCs/>
          <w:kern w:val="28"/>
          <w:sz w:val="26"/>
          <w:szCs w:val="26"/>
          <w:lang w:val="pt-BR"/>
        </w:rPr>
        <w:lastRenderedPageBreak/>
        <w:t>3. Tính mới và sáng tạo</w:t>
      </w:r>
      <w:bookmarkEnd w:id="4"/>
    </w:p>
    <w:p w14:paraId="0A63C8B4" w14:textId="77777777" w:rsidR="00122BB4" w:rsidRPr="00656C21" w:rsidRDefault="00122BB4" w:rsidP="00122BB4">
      <w:pPr>
        <w:tabs>
          <w:tab w:val="left" w:pos="425"/>
          <w:tab w:val="left" w:pos="993"/>
        </w:tabs>
        <w:spacing w:before="120" w:after="120" w:line="336" w:lineRule="auto"/>
        <w:ind w:firstLine="720"/>
        <w:jc w:val="both"/>
        <w:rPr>
          <w:rFonts w:ascii="Times New Roman" w:hAnsi="Times New Roman"/>
          <w:bCs/>
          <w:sz w:val="26"/>
          <w:szCs w:val="26"/>
        </w:rPr>
      </w:pPr>
      <w:bookmarkStart w:id="5" w:name="_Toc514664651"/>
      <w:bookmarkStart w:id="6" w:name="_Toc521444572"/>
      <w:bookmarkStart w:id="7" w:name="_Toc527639685"/>
      <w:r w:rsidRPr="00656C21">
        <w:rPr>
          <w:rFonts w:ascii="Times New Roman" w:hAnsi="Times New Roman"/>
          <w:bCs/>
          <w:sz w:val="26"/>
          <w:szCs w:val="26"/>
        </w:rPr>
        <w:t xml:space="preserve">Các tài liệu nghiên cứu về thị trường ETF tại Việt Nam còn khá ít, hầu hết chỉ dừng lại ở các tổng kết mang tính liệt kê, đánh giá sơ bộ. Kết quả nghiên cứu của đề tài này sẽ là tài liệu tham khảo và hỗ trợ bổ ích trong giảng dạy, nghiên cứu, học tập của đội ngũ giảng viên/nghiên cứu viên, người học (sinh viên/cao học viên/nghiên cứu sinh) của các Trường Đại học/Đại học/Học viện/Cao đẳng/Trung cấp đào tạo và nghiên cứu trong lĩnh vực quản trị đầu tư tài chính, các đối tượng có quan tâm khác (cán bộ, nhân viên, công chức, viên chức)… </w:t>
      </w:r>
    </w:p>
    <w:p w14:paraId="311765E0" w14:textId="77777777" w:rsidR="00122BB4" w:rsidRPr="00656C21" w:rsidRDefault="00122BB4" w:rsidP="00122BB4">
      <w:pPr>
        <w:tabs>
          <w:tab w:val="left" w:pos="425"/>
          <w:tab w:val="left" w:pos="993"/>
        </w:tabs>
        <w:spacing w:before="120" w:after="120" w:line="336" w:lineRule="auto"/>
        <w:ind w:firstLine="720"/>
        <w:jc w:val="both"/>
        <w:rPr>
          <w:rFonts w:ascii="Times New Roman" w:hAnsi="Times New Roman"/>
          <w:bCs/>
          <w:sz w:val="26"/>
          <w:szCs w:val="26"/>
        </w:rPr>
      </w:pPr>
      <w:r w:rsidRPr="00656C21">
        <w:rPr>
          <w:rFonts w:ascii="Times New Roman" w:hAnsi="Times New Roman"/>
          <w:bCs/>
          <w:sz w:val="26"/>
          <w:szCs w:val="26"/>
        </w:rPr>
        <w:t>Đề tài nghiên cứu góp phần hệ thống hóa nghiên cứu trong và ngoài nước về mối quan hệ giữa rủi ro và lợi nhuận của các chứng chỉ quỹ ETF và các danh mục chứng khoán được mô phỏng; thiết kế mô hình lý thuyết; và kiểm định mô hình lý thuyết phân tích các yếu tố ảnh hưởng đến rủi ro và lợi nhuận của các ETF đang đượ niêm yết trên thị trường chứng khoán Việt Nam; từ đó đề xuất các giải pháp góp phần kiểm soát có hiệu quả rủi ro tài chính, nâng cao hiệu quả của quyết định đầu tư thông qua các quỹ hoán đổi danh mục.</w:t>
      </w:r>
    </w:p>
    <w:p w14:paraId="69AC1CF6" w14:textId="77777777" w:rsidR="00122BB4" w:rsidRPr="00656C21" w:rsidRDefault="00122BB4" w:rsidP="00122BB4">
      <w:pPr>
        <w:tabs>
          <w:tab w:val="left" w:pos="425"/>
          <w:tab w:val="left" w:pos="993"/>
          <w:tab w:val="left" w:pos="1134"/>
          <w:tab w:val="left" w:pos="1276"/>
        </w:tabs>
        <w:spacing w:before="120" w:after="120" w:line="336" w:lineRule="auto"/>
        <w:jc w:val="both"/>
        <w:rPr>
          <w:rFonts w:ascii="Times New Roman" w:hAnsi="Times New Roman"/>
          <w:b/>
          <w:bCs/>
          <w:kern w:val="28"/>
          <w:sz w:val="26"/>
          <w:szCs w:val="26"/>
          <w:lang w:val="pt-BR"/>
        </w:rPr>
      </w:pPr>
      <w:r w:rsidRPr="00656C21">
        <w:rPr>
          <w:rFonts w:ascii="Times New Roman" w:hAnsi="Times New Roman"/>
          <w:b/>
          <w:bCs/>
          <w:kern w:val="28"/>
          <w:sz w:val="26"/>
          <w:szCs w:val="26"/>
          <w:lang w:val="pt-BR"/>
        </w:rPr>
        <w:t>4. Kết quả nghiên cứu</w:t>
      </w:r>
      <w:bookmarkEnd w:id="5"/>
      <w:bookmarkEnd w:id="6"/>
      <w:bookmarkEnd w:id="7"/>
    </w:p>
    <w:p w14:paraId="0ADFFA5D" w14:textId="77777777" w:rsidR="00122BB4" w:rsidRPr="00656C21" w:rsidRDefault="00122BB4" w:rsidP="00122BB4">
      <w:pPr>
        <w:tabs>
          <w:tab w:val="left" w:pos="709"/>
          <w:tab w:val="left" w:pos="993"/>
        </w:tabs>
        <w:spacing w:before="120" w:after="120" w:line="336" w:lineRule="auto"/>
        <w:ind w:firstLine="720"/>
        <w:jc w:val="both"/>
        <w:rPr>
          <w:rFonts w:ascii="Times New Roman" w:hAnsi="Times New Roman"/>
          <w:spacing w:val="-2"/>
          <w:sz w:val="26"/>
          <w:szCs w:val="26"/>
        </w:rPr>
      </w:pPr>
      <w:bookmarkStart w:id="8" w:name="_Toc514664652"/>
      <w:bookmarkStart w:id="9" w:name="_Toc521444573"/>
      <w:r w:rsidRPr="00656C21">
        <w:rPr>
          <w:rFonts w:ascii="Times New Roman" w:hAnsi="Times New Roman"/>
          <w:spacing w:val="-2"/>
          <w:sz w:val="26"/>
          <w:szCs w:val="26"/>
        </w:rPr>
        <w:t xml:space="preserve">Ngoài các nội dung mang tính tổng hợp khái quát về lịch sử hình thành và xu hướng phát triển cũng như mức độ đóng góp của quỹ hoán đổi danh mục ETF với thị trường chứng khoán quốc tế và thị trường chứng khoán Việt Nam, nghiên cứu đã áp dụng 2 mô hình GARCH và EGARCH để phân tích mối quan hệ giữa rủi ro và lợi nhuận cũng như các yếu tố về biến động giá trị, hiệu ứng đòn bẩy khi đầu tư vào chứng chỉ quỹ ETF và bô chỉ số tham chiếu thị trường. </w:t>
      </w:r>
    </w:p>
    <w:p w14:paraId="4D9471F7" w14:textId="77777777" w:rsidR="00122BB4" w:rsidRPr="00656C21" w:rsidRDefault="00122BB4" w:rsidP="00122BB4">
      <w:pPr>
        <w:tabs>
          <w:tab w:val="left" w:pos="709"/>
          <w:tab w:val="left" w:pos="993"/>
        </w:tabs>
        <w:spacing w:before="120" w:after="120" w:line="336" w:lineRule="auto"/>
        <w:ind w:firstLine="720"/>
        <w:jc w:val="both"/>
        <w:rPr>
          <w:rFonts w:ascii="Times New Roman" w:hAnsi="Times New Roman"/>
          <w:spacing w:val="-2"/>
          <w:sz w:val="26"/>
          <w:szCs w:val="26"/>
        </w:rPr>
      </w:pPr>
      <w:r w:rsidRPr="00656C21">
        <w:rPr>
          <w:rFonts w:ascii="Times New Roman" w:hAnsi="Times New Roman"/>
          <w:spacing w:val="-2"/>
          <w:sz w:val="26"/>
          <w:szCs w:val="26"/>
        </w:rPr>
        <w:t>Nhóm tác giả đã tổng hợp toàn bộ lịch sử giao dịch của 11 mã chứng chỉ ETF đang được giao dịch niêm yết công khai trên sàn chứng khoán thành phố Hồ Chí Minh (HOSE) để phục vụ cho việc chạy và phân tích các mô hình nhóm GARCH. Để có cái nhìn tổng quan hơn về xu hướng khác nhau giữa các quỹ ETF, nhóm cũng đã chia mẫu quan sát thành 2 nhóm gồm: Nhóm các ETF tham chiếu bộ chỉ số thị trường các công ty lớn (VN30) và nhóm các ETF tham chiếu các bộ chỉ số thị trường tổng hợp (do sở giao dịch chứng khoán xây dựng như VN100 hay do quỹ tự thiết lập như VN FINSELECT, VN DIAMOND)</w:t>
      </w:r>
    </w:p>
    <w:p w14:paraId="52E4E2B4" w14:textId="77777777" w:rsidR="00122BB4" w:rsidRPr="00656C21" w:rsidRDefault="00122BB4" w:rsidP="00122BB4">
      <w:pPr>
        <w:tabs>
          <w:tab w:val="left" w:pos="709"/>
          <w:tab w:val="left" w:pos="993"/>
        </w:tabs>
        <w:spacing w:before="120" w:after="120" w:line="336" w:lineRule="auto"/>
        <w:ind w:firstLine="720"/>
        <w:jc w:val="both"/>
        <w:rPr>
          <w:rFonts w:ascii="Times New Roman" w:hAnsi="Times New Roman"/>
          <w:spacing w:val="-2"/>
          <w:sz w:val="26"/>
          <w:szCs w:val="26"/>
        </w:rPr>
      </w:pPr>
      <w:r w:rsidRPr="00656C21">
        <w:rPr>
          <w:rFonts w:ascii="Times New Roman" w:hAnsi="Times New Roman"/>
          <w:spacing w:val="-2"/>
          <w:sz w:val="26"/>
          <w:szCs w:val="26"/>
        </w:rPr>
        <w:t xml:space="preserve">Kết quả phân tích cho thấy sự tác động của thông tin về lợi nhuận quá khứ (ngắn hạn) của thị trường tới lợi nhuận đầu tư (hiện tại) vào ETF, đặc biệt với nhóm tham chiếu chỉ số VN30. Tuy nhiên hiệu ứng lan tỏa (hiệu ứng tràn) lại thấy thường xuyên hơn trong </w:t>
      </w:r>
      <w:r w:rsidRPr="00656C21">
        <w:rPr>
          <w:rFonts w:ascii="Times New Roman" w:hAnsi="Times New Roman"/>
          <w:spacing w:val="-2"/>
          <w:sz w:val="26"/>
          <w:szCs w:val="26"/>
        </w:rPr>
        <w:lastRenderedPageBreak/>
        <w:t>mối quan hệ giữa biến động của nhóm ETF tham chiếu bộ chỉ số hỗn hợp. Mối tương quan nghịch cũng được nhìn nhận giữa hai đối tượng nghiên cứu với sự tác động mạnh hơn của Chỉ số thị trường tới kết quả của ETF khi nghiên cứu về tương quan giữa rủi ro và lợi nhuận, cho thấy tính hiệu quả trong quản trị rủi ro với ETF khi thị trường có nhiều biến động tiêu cực. Một điểm thú vị cũng được nhận thấy đó là hiệu ứng đòn bẩy được xảy ra với hệ số dương cho cả ETF và chỉ số tham chiếu, đặc biệt với nhóm ETF kể cả về tần suất cũng như độ mạnh. Điều này thể hiện các quỹ ETF có xu hướng đầu tư vào các tài sản có tính chất đầu cơ cao hoặc sử dụng chiến lược đòn bẩy mạnh mẽ đồng thời có xu hướng phản ứng tích cực hơn với sự tăng trưởng của thị trường so với sự giảm sút.</w:t>
      </w:r>
    </w:p>
    <w:p w14:paraId="31D9E24B" w14:textId="77777777" w:rsidR="00122BB4" w:rsidRPr="00656C21" w:rsidRDefault="00122BB4" w:rsidP="00122BB4">
      <w:pPr>
        <w:tabs>
          <w:tab w:val="left" w:pos="709"/>
          <w:tab w:val="left" w:pos="993"/>
        </w:tabs>
        <w:spacing w:before="120" w:after="120" w:line="336" w:lineRule="auto"/>
        <w:ind w:firstLine="720"/>
        <w:jc w:val="both"/>
        <w:rPr>
          <w:rFonts w:ascii="Times New Roman" w:hAnsi="Times New Roman"/>
          <w:spacing w:val="-2"/>
          <w:sz w:val="26"/>
          <w:szCs w:val="26"/>
        </w:rPr>
      </w:pPr>
      <w:r w:rsidRPr="00656C21">
        <w:rPr>
          <w:rFonts w:ascii="Times New Roman" w:hAnsi="Times New Roman"/>
          <w:spacing w:val="-2"/>
          <w:sz w:val="26"/>
          <w:szCs w:val="26"/>
          <w:lang w:val="vi"/>
        </w:rPr>
        <w:t xml:space="preserve">Kết quả nghiên cứu của đề tài giúp các nhà đầu tư, các doanh nghiệp và cơ quan quản lý Nhà nước nhận dạng các yếu tố ảnh hưởng đến rủi ro tài chính của việc đầu tư vào các loại chứng chỉ quỹ nói chung và rủi ro tài chính của các loại quỹ ETF được niêm yết trên thị trường chứng khoán Việt Nam nói riêng. </w:t>
      </w:r>
      <w:r w:rsidRPr="00656C21">
        <w:rPr>
          <w:rFonts w:ascii="Times New Roman" w:hAnsi="Times New Roman"/>
          <w:spacing w:val="-2"/>
          <w:sz w:val="26"/>
          <w:szCs w:val="26"/>
        </w:rPr>
        <w:t>Đồng thời cũng là một căn cứ quan trọng để các nhà đầu tư trên thị trường có các lựa chọn phù hợp hơn về chiến lược cũng như mục tiêu đầu tư khi tham gia giao dịch chứng chỉ quỹ ETF.</w:t>
      </w:r>
    </w:p>
    <w:p w14:paraId="0ECB14FE" w14:textId="77777777" w:rsidR="00122BB4" w:rsidRPr="00656C21" w:rsidRDefault="00122BB4" w:rsidP="00122BB4">
      <w:pPr>
        <w:tabs>
          <w:tab w:val="left" w:pos="709"/>
          <w:tab w:val="left" w:pos="993"/>
        </w:tabs>
        <w:spacing w:before="120" w:after="120" w:line="336" w:lineRule="auto"/>
        <w:jc w:val="both"/>
        <w:rPr>
          <w:rFonts w:ascii="Times New Roman" w:hAnsi="Times New Roman"/>
          <w:b/>
          <w:bCs/>
          <w:kern w:val="28"/>
          <w:sz w:val="26"/>
          <w:szCs w:val="26"/>
          <w:lang w:val="pt-BR"/>
        </w:rPr>
      </w:pPr>
      <w:r w:rsidRPr="00656C21">
        <w:rPr>
          <w:rFonts w:ascii="Times New Roman" w:hAnsi="Times New Roman"/>
          <w:b/>
          <w:bCs/>
          <w:kern w:val="28"/>
          <w:sz w:val="26"/>
          <w:szCs w:val="26"/>
          <w:lang w:val="pt-BR"/>
        </w:rPr>
        <w:t>5. Sản phẩm</w:t>
      </w:r>
      <w:bookmarkEnd w:id="8"/>
      <w:bookmarkEnd w:id="9"/>
    </w:p>
    <w:p w14:paraId="1FF0FB2A" w14:textId="77777777" w:rsidR="00122BB4" w:rsidRPr="00656C21" w:rsidRDefault="00122BB4" w:rsidP="00122BB4">
      <w:pPr>
        <w:tabs>
          <w:tab w:val="left" w:pos="993"/>
        </w:tabs>
        <w:spacing w:before="120" w:after="120" w:line="336" w:lineRule="auto"/>
        <w:jc w:val="both"/>
        <w:rPr>
          <w:rFonts w:ascii="Times New Roman" w:hAnsi="Times New Roman"/>
          <w:b/>
          <w:bCs/>
          <w:i/>
          <w:kern w:val="28"/>
          <w:sz w:val="26"/>
          <w:szCs w:val="26"/>
          <w:lang w:val="pt-BR"/>
        </w:rPr>
      </w:pPr>
      <w:bookmarkStart w:id="10" w:name="_Toc527639686"/>
      <w:r w:rsidRPr="00656C21">
        <w:rPr>
          <w:rFonts w:ascii="Times New Roman" w:hAnsi="Times New Roman"/>
          <w:b/>
          <w:bCs/>
          <w:i/>
          <w:kern w:val="28"/>
          <w:sz w:val="26"/>
          <w:szCs w:val="26"/>
          <w:lang w:val="pt-BR"/>
        </w:rPr>
        <w:t>5.1. Sản phẩm khoa học</w:t>
      </w:r>
      <w:bookmarkEnd w:id="10"/>
    </w:p>
    <w:p w14:paraId="7AE03825" w14:textId="77777777" w:rsidR="00122BB4" w:rsidRPr="00656C21" w:rsidRDefault="00122BB4" w:rsidP="00122BB4">
      <w:pPr>
        <w:numPr>
          <w:ilvl w:val="0"/>
          <w:numId w:val="1"/>
        </w:numPr>
        <w:tabs>
          <w:tab w:val="left" w:pos="993"/>
          <w:tab w:val="left" w:pos="1134"/>
        </w:tabs>
        <w:spacing w:before="120" w:after="120" w:line="336" w:lineRule="auto"/>
        <w:ind w:left="0" w:firstLine="720"/>
        <w:jc w:val="both"/>
        <w:rPr>
          <w:rFonts w:ascii="Times New Roman" w:hAnsi="Times New Roman"/>
          <w:bCs/>
          <w:kern w:val="28"/>
          <w:sz w:val="26"/>
          <w:szCs w:val="26"/>
          <w:lang w:val="pt-BR"/>
        </w:rPr>
      </w:pPr>
      <w:bookmarkStart w:id="11" w:name="_Toc527639687"/>
      <w:r w:rsidRPr="00656C21">
        <w:rPr>
          <w:rFonts w:ascii="Times New Roman" w:hAnsi="Times New Roman"/>
          <w:bCs/>
          <w:kern w:val="28"/>
          <w:sz w:val="26"/>
          <w:szCs w:val="26"/>
          <w:lang w:val="pt-BR"/>
        </w:rPr>
        <w:t xml:space="preserve">Dang Trung Kien </w:t>
      </w:r>
      <w:r w:rsidRPr="00656C21">
        <w:rPr>
          <w:rFonts w:ascii="Times New Roman" w:hAnsi="Times New Roman"/>
          <w:bCs/>
          <w:sz w:val="26"/>
          <w:szCs w:val="26"/>
          <w:lang w:val="pt-BR"/>
        </w:rPr>
        <w:t xml:space="preserve">(2024), </w:t>
      </w:r>
      <w:r w:rsidRPr="00656C21">
        <w:rPr>
          <w:rFonts w:ascii="Times New Roman" w:hAnsi="Times New Roman"/>
          <w:bCs/>
          <w:kern w:val="28"/>
          <w:sz w:val="26"/>
          <w:szCs w:val="26"/>
          <w:lang w:val="pt-BR"/>
        </w:rPr>
        <w:t xml:space="preserve">“Assessment of development trends and solutions to promote investment in Exchange-Traded Funds (ETFS) in Vietnam”, </w:t>
      </w:r>
      <w:r w:rsidRPr="00656C21">
        <w:rPr>
          <w:rFonts w:ascii="Times New Roman" w:hAnsi="Times New Roman"/>
          <w:bCs/>
          <w:i/>
          <w:kern w:val="28"/>
          <w:sz w:val="26"/>
          <w:szCs w:val="26"/>
          <w:lang w:val="pt-BR"/>
        </w:rPr>
        <w:t xml:space="preserve">Tạp chí </w:t>
      </w:r>
      <w:r w:rsidRPr="00656C21">
        <w:rPr>
          <w:rFonts w:ascii="Times New Roman" w:hAnsi="Times New Roman"/>
          <w:i/>
          <w:kern w:val="28"/>
          <w:sz w:val="26"/>
          <w:szCs w:val="26"/>
        </w:rPr>
        <w:t>American Research Journal of Humanities &amp; Social Science</w:t>
      </w:r>
      <w:r w:rsidRPr="00656C21">
        <w:rPr>
          <w:rFonts w:ascii="Times New Roman" w:hAnsi="Times New Roman"/>
          <w:bCs/>
          <w:kern w:val="28"/>
          <w:sz w:val="26"/>
          <w:szCs w:val="26"/>
          <w:lang w:val="pt-BR"/>
        </w:rPr>
        <w:t>, 7(04), tr. 87- 91.</w:t>
      </w:r>
      <w:bookmarkEnd w:id="11"/>
    </w:p>
    <w:p w14:paraId="06D6E4FF" w14:textId="77777777" w:rsidR="00122BB4" w:rsidRPr="00656C21" w:rsidRDefault="00122BB4" w:rsidP="00122BB4">
      <w:pPr>
        <w:numPr>
          <w:ilvl w:val="0"/>
          <w:numId w:val="1"/>
        </w:numPr>
        <w:tabs>
          <w:tab w:val="left" w:pos="993"/>
          <w:tab w:val="left" w:pos="1134"/>
        </w:tabs>
        <w:spacing w:before="120" w:after="120" w:line="336" w:lineRule="auto"/>
        <w:ind w:left="0" w:firstLine="720"/>
        <w:jc w:val="both"/>
        <w:rPr>
          <w:rFonts w:ascii="Times New Roman" w:hAnsi="Times New Roman"/>
          <w:bCs/>
          <w:kern w:val="28"/>
          <w:sz w:val="26"/>
          <w:szCs w:val="26"/>
          <w:lang w:val="pt-BR"/>
        </w:rPr>
      </w:pPr>
      <w:bookmarkStart w:id="12" w:name="_Toc527639688"/>
      <w:r w:rsidRPr="00656C21">
        <w:rPr>
          <w:rFonts w:ascii="Times New Roman" w:hAnsi="Times New Roman"/>
          <w:bCs/>
          <w:kern w:val="28"/>
          <w:sz w:val="26"/>
          <w:szCs w:val="26"/>
          <w:lang w:val="pt-BR"/>
        </w:rPr>
        <w:t>Dang Trung Kien, Tran Thi Thuy Linh (2024</w:t>
      </w:r>
      <w:r w:rsidRPr="00656C21">
        <w:rPr>
          <w:rFonts w:ascii="Times New Roman" w:hAnsi="Times New Roman"/>
          <w:bCs/>
          <w:sz w:val="26"/>
          <w:szCs w:val="26"/>
          <w:lang w:val="pt-BR"/>
        </w:rPr>
        <w:t xml:space="preserve">), </w:t>
      </w:r>
      <w:r w:rsidRPr="00656C21">
        <w:rPr>
          <w:rFonts w:ascii="Times New Roman" w:hAnsi="Times New Roman"/>
          <w:bCs/>
          <w:kern w:val="28"/>
          <w:sz w:val="26"/>
          <w:szCs w:val="26"/>
          <w:lang w:val="pt-BR"/>
        </w:rPr>
        <w:t xml:space="preserve">“Development Status and Investment Trends of Exchange-Traded Funds in Vietnam”, </w:t>
      </w:r>
      <w:r w:rsidRPr="00656C21">
        <w:rPr>
          <w:rFonts w:ascii="Times New Roman" w:hAnsi="Times New Roman"/>
          <w:bCs/>
          <w:i/>
          <w:kern w:val="28"/>
          <w:sz w:val="26"/>
          <w:szCs w:val="26"/>
          <w:lang w:val="pt-BR"/>
        </w:rPr>
        <w:t xml:space="preserve">Tạp chí </w:t>
      </w:r>
      <w:r w:rsidRPr="00656C21">
        <w:rPr>
          <w:rFonts w:ascii="Times New Roman" w:hAnsi="Times New Roman"/>
          <w:i/>
          <w:kern w:val="28"/>
          <w:sz w:val="26"/>
          <w:szCs w:val="26"/>
        </w:rPr>
        <w:t>Social Science and Humanities Journal</w:t>
      </w:r>
      <w:r w:rsidRPr="00656C21">
        <w:rPr>
          <w:rFonts w:ascii="Times New Roman" w:hAnsi="Times New Roman"/>
          <w:bCs/>
          <w:kern w:val="28"/>
          <w:sz w:val="26"/>
          <w:szCs w:val="26"/>
          <w:lang w:val="pt-BR"/>
        </w:rPr>
        <w:t>, 8(04)</w:t>
      </w:r>
      <w:bookmarkEnd w:id="12"/>
      <w:r>
        <w:rPr>
          <w:rFonts w:ascii="Times New Roman" w:hAnsi="Times New Roman"/>
          <w:bCs/>
          <w:kern w:val="28"/>
          <w:sz w:val="26"/>
          <w:szCs w:val="26"/>
          <w:lang w:val="pt-BR"/>
        </w:rPr>
        <w:t>.</w:t>
      </w:r>
    </w:p>
    <w:p w14:paraId="7D1BC05B" w14:textId="77777777" w:rsidR="00122BB4" w:rsidRPr="00656C21" w:rsidRDefault="00122BB4" w:rsidP="00122BB4">
      <w:pPr>
        <w:tabs>
          <w:tab w:val="left" w:pos="851"/>
          <w:tab w:val="left" w:pos="993"/>
          <w:tab w:val="left" w:pos="1276"/>
        </w:tabs>
        <w:spacing w:before="120" w:after="120" w:line="336" w:lineRule="auto"/>
        <w:jc w:val="both"/>
        <w:rPr>
          <w:rFonts w:ascii="Times New Roman" w:hAnsi="Times New Roman"/>
          <w:b/>
          <w:bCs/>
          <w:i/>
          <w:kern w:val="28"/>
          <w:sz w:val="26"/>
          <w:szCs w:val="26"/>
          <w:lang w:val="pt-BR"/>
        </w:rPr>
      </w:pPr>
      <w:bookmarkStart w:id="13" w:name="_Toc514664656"/>
      <w:r w:rsidRPr="00656C21">
        <w:rPr>
          <w:rFonts w:ascii="Times New Roman" w:hAnsi="Times New Roman"/>
          <w:b/>
          <w:bCs/>
          <w:i/>
          <w:kern w:val="28"/>
          <w:sz w:val="26"/>
          <w:szCs w:val="26"/>
          <w:lang w:val="pt-BR"/>
        </w:rPr>
        <w:t>5.2.</w:t>
      </w:r>
      <w:bookmarkStart w:id="14" w:name="_GoBack"/>
      <w:bookmarkEnd w:id="14"/>
      <w:r w:rsidRPr="00656C21">
        <w:rPr>
          <w:rFonts w:ascii="Times New Roman" w:hAnsi="Times New Roman"/>
          <w:b/>
          <w:bCs/>
          <w:i/>
          <w:kern w:val="28"/>
          <w:sz w:val="26"/>
          <w:szCs w:val="26"/>
          <w:lang w:val="pt-BR"/>
        </w:rPr>
        <w:t xml:space="preserve"> Sản phẩm đào tạo</w:t>
      </w:r>
      <w:bookmarkEnd w:id="13"/>
    </w:p>
    <w:p w14:paraId="2CAF6C54" w14:textId="7DC7EC60" w:rsidR="00122BB4" w:rsidRPr="00EA5935" w:rsidRDefault="00122BB4" w:rsidP="00122BB4">
      <w:pPr>
        <w:widowControl w:val="0"/>
        <w:tabs>
          <w:tab w:val="left" w:pos="993"/>
          <w:tab w:val="left" w:pos="1134"/>
          <w:tab w:val="left" w:pos="1276"/>
        </w:tabs>
        <w:spacing w:before="120" w:after="120" w:line="336" w:lineRule="auto"/>
        <w:ind w:firstLine="720"/>
        <w:jc w:val="both"/>
        <w:rPr>
          <w:rFonts w:ascii="Times New Roman" w:hAnsi="Times New Roman"/>
          <w:bCs/>
          <w:i/>
          <w:sz w:val="26"/>
          <w:szCs w:val="26"/>
          <w:lang w:val="pt-BR"/>
        </w:rPr>
      </w:pPr>
      <w:r w:rsidRPr="00EA5935">
        <w:rPr>
          <w:rFonts w:ascii="Times New Roman" w:hAnsi="Times New Roman"/>
          <w:bCs/>
          <w:i/>
          <w:sz w:val="26"/>
          <w:szCs w:val="26"/>
          <w:lang w:val="pt-BR"/>
        </w:rPr>
        <w:t xml:space="preserve"> Hoàn thành hướng dẫn 01 sinh viên nghiên cứu khoa học:</w:t>
      </w:r>
    </w:p>
    <w:p w14:paraId="60DBA35D" w14:textId="77777777" w:rsidR="00122BB4" w:rsidRPr="00656C21" w:rsidRDefault="00122BB4" w:rsidP="00122BB4">
      <w:pPr>
        <w:tabs>
          <w:tab w:val="left" w:pos="993"/>
          <w:tab w:val="left" w:pos="1134"/>
          <w:tab w:val="left" w:pos="1276"/>
        </w:tabs>
        <w:autoSpaceDE w:val="0"/>
        <w:autoSpaceDN w:val="0"/>
        <w:adjustRightInd w:val="0"/>
        <w:spacing w:before="120" w:after="120" w:line="336" w:lineRule="auto"/>
        <w:ind w:firstLine="720"/>
        <w:jc w:val="both"/>
        <w:rPr>
          <w:rFonts w:ascii="Times New Roman" w:hAnsi="Times New Roman"/>
          <w:sz w:val="26"/>
          <w:szCs w:val="26"/>
          <w:lang w:val="pt-BR"/>
        </w:rPr>
      </w:pPr>
      <w:r w:rsidRPr="00656C21">
        <w:rPr>
          <w:rFonts w:ascii="Times New Roman" w:hAnsi="Times New Roman"/>
          <w:sz w:val="26"/>
          <w:szCs w:val="26"/>
          <w:lang w:val="pt-BR"/>
        </w:rPr>
        <w:t xml:space="preserve">- </w:t>
      </w:r>
      <w:r w:rsidRPr="00656C21">
        <w:rPr>
          <w:rFonts w:ascii="Times New Roman" w:hAnsi="Times New Roman"/>
          <w:sz w:val="26"/>
          <w:szCs w:val="26"/>
        </w:rPr>
        <w:t>Nguyễn Hồng Ánh</w:t>
      </w:r>
      <w:r w:rsidRPr="00656C21">
        <w:rPr>
          <w:rFonts w:ascii="Times New Roman" w:hAnsi="Times New Roman"/>
          <w:sz w:val="26"/>
          <w:szCs w:val="26"/>
          <w:lang w:val="pt-BR"/>
        </w:rPr>
        <w:t xml:space="preserve"> – Lớp K18 QTKDB, </w:t>
      </w:r>
      <w:r w:rsidRPr="00656C21">
        <w:rPr>
          <w:rFonts w:ascii="Times New Roman" w:hAnsi="Times New Roman"/>
          <w:i/>
          <w:sz w:val="26"/>
          <w:szCs w:val="26"/>
        </w:rPr>
        <w:t>Nghiên cứu xu hướng phát triển đầu tư vào quỹ hoán đổi danh mục ETF tại Việt Nam.</w:t>
      </w:r>
      <w:r w:rsidRPr="00656C21">
        <w:rPr>
          <w:rFonts w:ascii="Times New Roman" w:hAnsi="Times New Roman"/>
          <w:i/>
          <w:sz w:val="26"/>
          <w:szCs w:val="26"/>
          <w:lang w:val="pt-BR"/>
        </w:rPr>
        <w:t xml:space="preserve"> </w:t>
      </w:r>
      <w:r w:rsidRPr="00656C21">
        <w:rPr>
          <w:rFonts w:ascii="Times New Roman" w:hAnsi="Times New Roman"/>
          <w:sz w:val="26"/>
          <w:szCs w:val="26"/>
        </w:rPr>
        <w:t>Sinh viên</w:t>
      </w:r>
      <w:r w:rsidRPr="00656C21">
        <w:rPr>
          <w:rFonts w:ascii="Times New Roman" w:hAnsi="Times New Roman"/>
          <w:sz w:val="26"/>
          <w:szCs w:val="26"/>
          <w:lang w:val="vi-VN"/>
        </w:rPr>
        <w:t xml:space="preserve"> đã </w:t>
      </w:r>
      <w:r w:rsidRPr="00656C21">
        <w:rPr>
          <w:rFonts w:ascii="Times New Roman" w:hAnsi="Times New Roman"/>
          <w:sz w:val="26"/>
          <w:szCs w:val="26"/>
        </w:rPr>
        <w:t>nghiệm thu đạt loại khá</w:t>
      </w:r>
      <w:r w:rsidRPr="00656C21">
        <w:rPr>
          <w:rFonts w:ascii="Times New Roman" w:hAnsi="Times New Roman"/>
          <w:sz w:val="26"/>
          <w:szCs w:val="26"/>
          <w:lang w:val="pt-BR"/>
        </w:rPr>
        <w:t xml:space="preserve"> theo QĐ số 1471/QĐ-ĐHKT&amp;QTKD-KHCN, ngày 28/11/2023.</w:t>
      </w:r>
    </w:p>
    <w:p w14:paraId="6517003F" w14:textId="77777777" w:rsidR="00122BB4" w:rsidRPr="00656C21" w:rsidRDefault="00122BB4" w:rsidP="00122BB4">
      <w:pPr>
        <w:tabs>
          <w:tab w:val="left" w:pos="993"/>
        </w:tabs>
        <w:spacing w:before="120" w:after="120" w:line="336" w:lineRule="auto"/>
        <w:jc w:val="both"/>
        <w:rPr>
          <w:rFonts w:ascii="Times New Roman" w:hAnsi="Times New Roman"/>
          <w:b/>
          <w:bCs/>
          <w:i/>
          <w:kern w:val="28"/>
          <w:sz w:val="26"/>
          <w:szCs w:val="26"/>
          <w:lang w:val="pt-BR"/>
        </w:rPr>
      </w:pPr>
      <w:bookmarkStart w:id="15" w:name="_Toc527639690"/>
      <w:r w:rsidRPr="00656C21">
        <w:rPr>
          <w:rFonts w:ascii="Times New Roman" w:eastAsia="Times New Roman" w:hAnsi="Times New Roman"/>
          <w:b/>
          <w:bCs/>
          <w:i/>
          <w:sz w:val="26"/>
          <w:szCs w:val="26"/>
          <w:shd w:val="clear" w:color="auto" w:fill="FFFFFF"/>
          <w:lang w:val="pt-BR"/>
        </w:rPr>
        <w:t>5.3.</w:t>
      </w:r>
      <w:r w:rsidRPr="00656C21">
        <w:rPr>
          <w:rFonts w:ascii="Times New Roman" w:eastAsia="Times New Roman" w:hAnsi="Times New Roman"/>
          <w:b/>
          <w:bCs/>
          <w:sz w:val="26"/>
          <w:szCs w:val="26"/>
          <w:shd w:val="clear" w:color="auto" w:fill="FFFFFF"/>
          <w:lang w:val="pt-BR"/>
        </w:rPr>
        <w:t> </w:t>
      </w:r>
      <w:bookmarkStart w:id="16" w:name="_Toc521444579"/>
      <w:r w:rsidRPr="00656C21">
        <w:rPr>
          <w:rFonts w:ascii="Times New Roman" w:hAnsi="Times New Roman"/>
          <w:b/>
          <w:bCs/>
          <w:i/>
          <w:kern w:val="28"/>
          <w:sz w:val="26"/>
          <w:szCs w:val="26"/>
          <w:lang w:val="pt-BR"/>
        </w:rPr>
        <w:t>Sản phẩm ứng dụng</w:t>
      </w:r>
      <w:bookmarkEnd w:id="15"/>
      <w:bookmarkEnd w:id="16"/>
    </w:p>
    <w:p w14:paraId="3E716C72" w14:textId="77777777" w:rsidR="00122BB4" w:rsidRPr="00656C21" w:rsidRDefault="00122BB4" w:rsidP="00122BB4">
      <w:pPr>
        <w:tabs>
          <w:tab w:val="left" w:pos="993"/>
          <w:tab w:val="left" w:pos="1134"/>
          <w:tab w:val="left" w:pos="1276"/>
        </w:tabs>
        <w:autoSpaceDE w:val="0"/>
        <w:autoSpaceDN w:val="0"/>
        <w:adjustRightInd w:val="0"/>
        <w:spacing w:before="120" w:after="120" w:line="336" w:lineRule="auto"/>
        <w:ind w:firstLine="720"/>
        <w:jc w:val="both"/>
        <w:rPr>
          <w:rFonts w:ascii="Times New Roman" w:hAnsi="Times New Roman"/>
          <w:i/>
          <w:sz w:val="26"/>
          <w:szCs w:val="26"/>
          <w:lang w:val="pt-BR"/>
        </w:rPr>
      </w:pPr>
      <w:r w:rsidRPr="00656C21">
        <w:rPr>
          <w:rFonts w:ascii="Times New Roman" w:hAnsi="Times New Roman"/>
          <w:sz w:val="26"/>
          <w:szCs w:val="26"/>
          <w:lang w:val="pt-BR"/>
        </w:rPr>
        <w:t xml:space="preserve">Báo cáo tổng kết và báo cáo tóm tắt kết quả nghiên cứu của đề tài: </w:t>
      </w:r>
      <w:r w:rsidRPr="00656C21">
        <w:rPr>
          <w:rFonts w:ascii="Times New Roman" w:hAnsi="Times New Roman"/>
          <w:i/>
          <w:sz w:val="26"/>
          <w:szCs w:val="26"/>
        </w:rPr>
        <w:t>Phân tích mối quan hệ giữa rủi ro và lợi nhuận thông qua đầu tư vào Quỹ hoán đổi danh mục - ETF (Exchange Traded Fund) trên thị trường chứng khoán Việt Nam.</w:t>
      </w:r>
    </w:p>
    <w:p w14:paraId="205A190C" w14:textId="77777777" w:rsidR="00122BB4" w:rsidRPr="00656C21" w:rsidRDefault="00122BB4" w:rsidP="00122BB4">
      <w:pPr>
        <w:tabs>
          <w:tab w:val="left" w:pos="425"/>
          <w:tab w:val="left" w:pos="993"/>
          <w:tab w:val="left" w:pos="1134"/>
          <w:tab w:val="left" w:pos="1276"/>
        </w:tabs>
        <w:spacing w:before="120" w:after="120" w:line="336" w:lineRule="auto"/>
        <w:jc w:val="both"/>
        <w:rPr>
          <w:rFonts w:ascii="Times New Roman" w:hAnsi="Times New Roman"/>
          <w:b/>
          <w:bCs/>
          <w:kern w:val="28"/>
          <w:sz w:val="26"/>
          <w:szCs w:val="26"/>
          <w:lang w:val="pt-BR"/>
        </w:rPr>
      </w:pPr>
      <w:bookmarkStart w:id="17" w:name="_Toc514664657"/>
      <w:bookmarkStart w:id="18" w:name="_Toc521444580"/>
      <w:bookmarkStart w:id="19" w:name="_Toc527639691"/>
      <w:r w:rsidRPr="00656C21">
        <w:rPr>
          <w:rFonts w:ascii="Times New Roman" w:hAnsi="Times New Roman"/>
          <w:b/>
          <w:bCs/>
          <w:kern w:val="28"/>
          <w:sz w:val="26"/>
          <w:szCs w:val="26"/>
          <w:lang w:val="pt-BR"/>
        </w:rPr>
        <w:lastRenderedPageBreak/>
        <w:t>6. Phương thức chuyển giao, địa chỉ ứng dụng, tác động và lợi ích mang lại của kết quả nghiên cứu</w:t>
      </w:r>
      <w:bookmarkEnd w:id="17"/>
      <w:bookmarkEnd w:id="18"/>
      <w:bookmarkEnd w:id="19"/>
    </w:p>
    <w:p w14:paraId="3B7FADB6" w14:textId="77777777" w:rsidR="00122BB4" w:rsidRPr="00656C21" w:rsidRDefault="00122BB4" w:rsidP="00122BB4">
      <w:pPr>
        <w:tabs>
          <w:tab w:val="left" w:pos="567"/>
          <w:tab w:val="left" w:pos="993"/>
          <w:tab w:val="left" w:pos="1134"/>
          <w:tab w:val="left" w:pos="1276"/>
        </w:tabs>
        <w:spacing w:before="120" w:after="120" w:line="336" w:lineRule="auto"/>
        <w:ind w:firstLine="720"/>
        <w:jc w:val="both"/>
        <w:rPr>
          <w:rFonts w:ascii="Times New Roman" w:hAnsi="Times New Roman"/>
          <w:bCs/>
          <w:sz w:val="26"/>
          <w:szCs w:val="26"/>
          <w:lang w:val="nl-NL"/>
        </w:rPr>
      </w:pPr>
      <w:r w:rsidRPr="00656C21">
        <w:rPr>
          <w:rFonts w:ascii="Times New Roman" w:hAnsi="Times New Roman"/>
          <w:bCs/>
          <w:sz w:val="26"/>
          <w:szCs w:val="26"/>
          <w:lang w:val="nl-NL"/>
        </w:rPr>
        <w:t xml:space="preserve">- Kết quả nghiên cứu của đề tài là tài liệu tham khảo bổ ích trong giảng dạy, nghiên cứu, học tập của đội ngũ giảng viên/nghiên cứu viên, người học (sinh viên/cao học viên/nghiên cứu sinh) các ngành/chuyên ngành của Trường Đại học Kinh tế &amp; Quản trị kinh doanh – Đại học Thái Nguyên. </w:t>
      </w:r>
    </w:p>
    <w:p w14:paraId="2C37FC7B" w14:textId="77777777" w:rsidR="00122BB4" w:rsidRPr="00656C21" w:rsidRDefault="00122BB4" w:rsidP="00122BB4">
      <w:pPr>
        <w:tabs>
          <w:tab w:val="left" w:pos="567"/>
          <w:tab w:val="left" w:pos="993"/>
          <w:tab w:val="left" w:pos="1134"/>
          <w:tab w:val="left" w:pos="1276"/>
        </w:tabs>
        <w:spacing w:before="120" w:after="120" w:line="336" w:lineRule="auto"/>
        <w:ind w:firstLine="720"/>
        <w:jc w:val="both"/>
        <w:rPr>
          <w:rFonts w:ascii="Times New Roman" w:hAnsi="Times New Roman"/>
          <w:b/>
          <w:bCs/>
          <w:i/>
          <w:sz w:val="26"/>
          <w:szCs w:val="26"/>
          <w:lang w:val="nl-NL"/>
        </w:rPr>
      </w:pPr>
      <w:r w:rsidRPr="00656C21">
        <w:rPr>
          <w:rFonts w:ascii="Times New Roman" w:hAnsi="Times New Roman"/>
          <w:bCs/>
          <w:sz w:val="26"/>
          <w:szCs w:val="26"/>
          <w:lang w:val="nl-NL"/>
        </w:rPr>
        <w:t xml:space="preserve">- Kết quả nghiên cứu của đề tài </w:t>
      </w:r>
      <w:r w:rsidRPr="00656C21">
        <w:rPr>
          <w:rFonts w:ascii="Times New Roman" w:hAnsi="Times New Roman"/>
          <w:bCs/>
          <w:sz w:val="26"/>
          <w:szCs w:val="26"/>
          <w:lang w:val="fr-FR"/>
        </w:rPr>
        <w:t>là tài liệu tham khảo bổ ích cho các cơ quan quản lý Nhà nước trong lĩnh vực chứng khoán nói chung và quản lý quỹ đầu tư nói riêng (như Ngân hàng Nhà nước Việt Nam, Bộ Tài chính, Ủy ban Chứng khoán Nhà nước, Sở Giao dịch Chứng khoán Thành phố Hồ Chí Minh, Sở Giao dịch Chứng khoán Hà Nội…) ; các doanh nghiệp niêm yết trên TTCK Việt Nam, các quỹ đầu tư niêm yết chứng chỉ ETF và các nhà đầu tư nhằm cung cấp góc nhìn tổng quan về mối quan hệ giữa rủi ro, lợi nhuận khi đầu tư vào quỹ ETF, để có góc nhìn quản lý cũng như lựa chọn chiến lược đầu tư phù hợ</w:t>
      </w:r>
      <w:r>
        <w:rPr>
          <w:rFonts w:ascii="Times New Roman" w:hAnsi="Times New Roman"/>
          <w:bCs/>
          <w:sz w:val="26"/>
          <w:szCs w:val="26"/>
          <w:lang w:val="fr-FR"/>
        </w:rPr>
        <w:t>p.</w:t>
      </w:r>
    </w:p>
    <w:p w14:paraId="7ADDBA98" w14:textId="77777777" w:rsidR="00122BB4" w:rsidRPr="00656C21" w:rsidRDefault="00122BB4" w:rsidP="00122BB4">
      <w:pPr>
        <w:tabs>
          <w:tab w:val="left" w:pos="993"/>
        </w:tabs>
        <w:spacing w:before="120" w:after="120" w:line="336" w:lineRule="auto"/>
        <w:ind w:firstLine="720"/>
        <w:jc w:val="both"/>
        <w:rPr>
          <w:rFonts w:ascii="Times New Roman" w:hAnsi="Times New Roman"/>
          <w:b/>
          <w:bCs/>
          <w:sz w:val="26"/>
          <w:szCs w:val="26"/>
        </w:rPr>
      </w:pPr>
      <w:r w:rsidRPr="00656C21">
        <w:rPr>
          <w:rFonts w:ascii="Times New Roman" w:hAnsi="Times New Roman"/>
          <w:i/>
          <w:sz w:val="26"/>
          <w:szCs w:val="26"/>
          <w:lang w:val="pt-BR"/>
        </w:rPr>
        <w:t xml:space="preserve"> </w:t>
      </w:r>
    </w:p>
    <w:p w14:paraId="274C571A" w14:textId="77777777" w:rsidR="00122BB4" w:rsidRDefault="00122BB4" w:rsidP="00122BB4">
      <w:pPr>
        <w:tabs>
          <w:tab w:val="left" w:pos="993"/>
        </w:tabs>
        <w:spacing w:before="120" w:after="120" w:line="336" w:lineRule="auto"/>
        <w:ind w:firstLine="720"/>
        <w:jc w:val="both"/>
        <w:rPr>
          <w:rFonts w:ascii="Times New Roman" w:hAnsi="Times New Roman"/>
          <w:b/>
          <w:bCs/>
          <w:sz w:val="26"/>
          <w:szCs w:val="26"/>
        </w:rPr>
      </w:pPr>
    </w:p>
    <w:p w14:paraId="36B639EB" w14:textId="77777777" w:rsidR="00122BB4" w:rsidRDefault="00122BB4" w:rsidP="00122BB4">
      <w:pPr>
        <w:tabs>
          <w:tab w:val="left" w:pos="993"/>
        </w:tabs>
        <w:spacing w:before="120" w:after="120" w:line="336" w:lineRule="auto"/>
        <w:ind w:firstLine="720"/>
        <w:jc w:val="both"/>
        <w:rPr>
          <w:rFonts w:ascii="Times New Roman" w:hAnsi="Times New Roman"/>
          <w:b/>
          <w:bCs/>
          <w:sz w:val="26"/>
          <w:szCs w:val="26"/>
        </w:rPr>
      </w:pPr>
    </w:p>
    <w:p w14:paraId="07D8AC10" w14:textId="77777777" w:rsidR="00122BB4" w:rsidRDefault="00122BB4" w:rsidP="00122BB4">
      <w:pPr>
        <w:tabs>
          <w:tab w:val="left" w:pos="993"/>
        </w:tabs>
        <w:spacing w:before="120" w:after="120" w:line="336" w:lineRule="auto"/>
        <w:ind w:firstLine="720"/>
        <w:jc w:val="both"/>
        <w:rPr>
          <w:rFonts w:ascii="Times New Roman" w:hAnsi="Times New Roman"/>
          <w:b/>
          <w:bCs/>
          <w:sz w:val="26"/>
          <w:szCs w:val="26"/>
        </w:rPr>
      </w:pPr>
    </w:p>
    <w:p w14:paraId="1E4DA46D" w14:textId="77777777" w:rsidR="00122BB4" w:rsidRDefault="00122BB4" w:rsidP="00122BB4">
      <w:pPr>
        <w:tabs>
          <w:tab w:val="left" w:pos="993"/>
        </w:tabs>
        <w:spacing w:before="120" w:after="120" w:line="336" w:lineRule="auto"/>
        <w:ind w:firstLine="720"/>
        <w:jc w:val="both"/>
        <w:rPr>
          <w:rFonts w:ascii="Times New Roman" w:hAnsi="Times New Roman"/>
          <w:b/>
          <w:bCs/>
          <w:sz w:val="26"/>
          <w:szCs w:val="26"/>
        </w:rPr>
      </w:pPr>
    </w:p>
    <w:p w14:paraId="23A9AF6F" w14:textId="77777777" w:rsidR="00122BB4" w:rsidRDefault="00122BB4" w:rsidP="00122BB4">
      <w:pPr>
        <w:tabs>
          <w:tab w:val="left" w:pos="993"/>
        </w:tabs>
        <w:spacing w:before="120" w:after="120" w:line="336" w:lineRule="auto"/>
        <w:ind w:firstLine="720"/>
        <w:jc w:val="both"/>
        <w:rPr>
          <w:rFonts w:ascii="Times New Roman" w:hAnsi="Times New Roman"/>
          <w:b/>
          <w:bCs/>
          <w:sz w:val="26"/>
          <w:szCs w:val="26"/>
        </w:rPr>
      </w:pPr>
    </w:p>
    <w:p w14:paraId="3FBBF3E4" w14:textId="77777777" w:rsidR="00122BB4" w:rsidRDefault="00122BB4" w:rsidP="00122BB4">
      <w:pPr>
        <w:tabs>
          <w:tab w:val="left" w:pos="993"/>
        </w:tabs>
        <w:spacing w:before="120" w:after="120" w:line="336" w:lineRule="auto"/>
        <w:ind w:firstLine="720"/>
        <w:jc w:val="both"/>
        <w:rPr>
          <w:rFonts w:ascii="Times New Roman" w:hAnsi="Times New Roman"/>
          <w:b/>
          <w:bCs/>
          <w:sz w:val="26"/>
          <w:szCs w:val="26"/>
        </w:rPr>
      </w:pPr>
    </w:p>
    <w:p w14:paraId="28883F02" w14:textId="56DBC420" w:rsidR="00122BB4" w:rsidRDefault="00122BB4" w:rsidP="00122BB4">
      <w:pPr>
        <w:tabs>
          <w:tab w:val="left" w:pos="993"/>
        </w:tabs>
        <w:spacing w:before="120" w:after="120" w:line="336" w:lineRule="auto"/>
        <w:ind w:firstLine="720"/>
        <w:jc w:val="both"/>
        <w:rPr>
          <w:rFonts w:ascii="Times New Roman" w:hAnsi="Times New Roman"/>
          <w:b/>
          <w:bCs/>
          <w:sz w:val="26"/>
          <w:szCs w:val="26"/>
        </w:rPr>
      </w:pPr>
    </w:p>
    <w:p w14:paraId="47FFD126" w14:textId="3C076A42" w:rsidR="00122BB4" w:rsidRDefault="00122BB4" w:rsidP="00122BB4">
      <w:pPr>
        <w:tabs>
          <w:tab w:val="left" w:pos="993"/>
        </w:tabs>
        <w:spacing w:before="120" w:after="120" w:line="336" w:lineRule="auto"/>
        <w:ind w:firstLine="720"/>
        <w:jc w:val="both"/>
        <w:rPr>
          <w:rFonts w:ascii="Times New Roman" w:hAnsi="Times New Roman"/>
          <w:b/>
          <w:bCs/>
          <w:sz w:val="26"/>
          <w:szCs w:val="26"/>
        </w:rPr>
      </w:pPr>
    </w:p>
    <w:p w14:paraId="03843C73" w14:textId="77777777" w:rsidR="00122BB4" w:rsidRDefault="00122BB4" w:rsidP="00122BB4">
      <w:pPr>
        <w:tabs>
          <w:tab w:val="left" w:pos="993"/>
        </w:tabs>
        <w:spacing w:before="120" w:after="120" w:line="336" w:lineRule="auto"/>
        <w:ind w:firstLine="720"/>
        <w:jc w:val="both"/>
        <w:rPr>
          <w:rFonts w:ascii="Times New Roman" w:hAnsi="Times New Roman"/>
          <w:b/>
          <w:bCs/>
          <w:sz w:val="26"/>
          <w:szCs w:val="26"/>
        </w:rPr>
      </w:pPr>
    </w:p>
    <w:p w14:paraId="0DE5E6A7" w14:textId="77777777" w:rsidR="00122BB4" w:rsidRPr="00656C21" w:rsidRDefault="00122BB4" w:rsidP="00122BB4">
      <w:pPr>
        <w:tabs>
          <w:tab w:val="left" w:pos="993"/>
        </w:tabs>
        <w:spacing w:before="120" w:after="120" w:line="336" w:lineRule="auto"/>
        <w:ind w:firstLine="720"/>
        <w:jc w:val="both"/>
        <w:rPr>
          <w:rFonts w:ascii="Times New Roman" w:hAnsi="Times New Roman"/>
          <w:b/>
          <w:bCs/>
          <w:sz w:val="26"/>
          <w:szCs w:val="26"/>
        </w:rPr>
      </w:pPr>
    </w:p>
    <w:p w14:paraId="47CE4D9D" w14:textId="77777777" w:rsidR="00122BB4" w:rsidRPr="00656C21" w:rsidRDefault="00122BB4" w:rsidP="00122BB4">
      <w:pPr>
        <w:tabs>
          <w:tab w:val="left" w:pos="993"/>
        </w:tabs>
        <w:spacing w:before="120" w:after="120" w:line="336" w:lineRule="auto"/>
        <w:ind w:firstLine="720"/>
        <w:jc w:val="both"/>
        <w:rPr>
          <w:rFonts w:ascii="Times New Roman" w:hAnsi="Times New Roman"/>
          <w:b/>
          <w:bCs/>
          <w:sz w:val="26"/>
          <w:szCs w:val="26"/>
        </w:rPr>
      </w:pPr>
    </w:p>
    <w:p w14:paraId="1F1362E3" w14:textId="77777777" w:rsidR="00CD77E5" w:rsidRDefault="00CD77E5" w:rsidP="00122BB4">
      <w:pPr>
        <w:tabs>
          <w:tab w:val="left" w:pos="993"/>
        </w:tabs>
        <w:spacing w:before="120" w:after="120" w:line="336" w:lineRule="auto"/>
        <w:jc w:val="center"/>
        <w:rPr>
          <w:rFonts w:ascii="Times New Roman" w:hAnsi="Times New Roman"/>
          <w:b/>
          <w:bCs/>
          <w:sz w:val="26"/>
          <w:szCs w:val="26"/>
        </w:rPr>
      </w:pPr>
    </w:p>
    <w:p w14:paraId="42CAA3D6" w14:textId="77777777" w:rsidR="00CD77E5" w:rsidRDefault="00CD77E5" w:rsidP="00122BB4">
      <w:pPr>
        <w:tabs>
          <w:tab w:val="left" w:pos="993"/>
        </w:tabs>
        <w:spacing w:before="120" w:after="120" w:line="336" w:lineRule="auto"/>
        <w:jc w:val="center"/>
        <w:rPr>
          <w:rFonts w:ascii="Times New Roman" w:hAnsi="Times New Roman"/>
          <w:b/>
          <w:bCs/>
          <w:sz w:val="26"/>
          <w:szCs w:val="26"/>
        </w:rPr>
      </w:pPr>
    </w:p>
    <w:p w14:paraId="4EA7B5B6" w14:textId="77777777" w:rsidR="00CD77E5" w:rsidRDefault="00CD77E5" w:rsidP="00122BB4">
      <w:pPr>
        <w:tabs>
          <w:tab w:val="left" w:pos="993"/>
        </w:tabs>
        <w:spacing w:before="120" w:after="120" w:line="336" w:lineRule="auto"/>
        <w:jc w:val="center"/>
        <w:rPr>
          <w:rFonts w:ascii="Times New Roman" w:hAnsi="Times New Roman"/>
          <w:b/>
          <w:bCs/>
          <w:sz w:val="26"/>
          <w:szCs w:val="26"/>
        </w:rPr>
      </w:pPr>
    </w:p>
    <w:p w14:paraId="50845BAC" w14:textId="72FC286C" w:rsidR="00122BB4" w:rsidRPr="00656C21" w:rsidRDefault="00122BB4" w:rsidP="00122BB4">
      <w:pPr>
        <w:tabs>
          <w:tab w:val="left" w:pos="993"/>
        </w:tabs>
        <w:spacing w:before="120" w:after="120" w:line="336" w:lineRule="auto"/>
        <w:jc w:val="center"/>
        <w:rPr>
          <w:rFonts w:ascii="Times New Roman" w:hAnsi="Times New Roman"/>
          <w:sz w:val="26"/>
          <w:szCs w:val="26"/>
        </w:rPr>
      </w:pPr>
      <w:r w:rsidRPr="00656C21">
        <w:rPr>
          <w:rFonts w:ascii="Times New Roman" w:hAnsi="Times New Roman"/>
          <w:b/>
          <w:bCs/>
          <w:sz w:val="26"/>
          <w:szCs w:val="26"/>
        </w:rPr>
        <w:lastRenderedPageBreak/>
        <w:t>INFORMATION ON RESEARCH RESULTS</w:t>
      </w:r>
    </w:p>
    <w:p w14:paraId="00BDB4F2" w14:textId="77777777" w:rsidR="00122BB4" w:rsidRPr="00656C21" w:rsidRDefault="00122BB4" w:rsidP="00122BB4">
      <w:pPr>
        <w:tabs>
          <w:tab w:val="left" w:pos="993"/>
        </w:tabs>
        <w:spacing w:before="120" w:after="120" w:line="336" w:lineRule="auto"/>
        <w:jc w:val="both"/>
        <w:rPr>
          <w:rFonts w:ascii="Times New Roman" w:hAnsi="Times New Roman"/>
          <w:b/>
          <w:bCs/>
          <w:sz w:val="26"/>
          <w:szCs w:val="26"/>
        </w:rPr>
      </w:pPr>
      <w:r w:rsidRPr="00656C21">
        <w:rPr>
          <w:rFonts w:ascii="Times New Roman" w:hAnsi="Times New Roman"/>
          <w:b/>
          <w:bCs/>
          <w:sz w:val="26"/>
          <w:szCs w:val="26"/>
        </w:rPr>
        <w:t>1. General information</w:t>
      </w:r>
    </w:p>
    <w:p w14:paraId="08D36B21" w14:textId="77777777" w:rsidR="00122BB4" w:rsidRPr="00656C21" w:rsidRDefault="00122BB4" w:rsidP="00122BB4">
      <w:pPr>
        <w:numPr>
          <w:ilvl w:val="0"/>
          <w:numId w:val="2"/>
        </w:numPr>
        <w:tabs>
          <w:tab w:val="left" w:pos="993"/>
          <w:tab w:val="left" w:pos="1134"/>
          <w:tab w:val="left" w:pos="1276"/>
        </w:tabs>
        <w:spacing w:before="120" w:after="120" w:line="336" w:lineRule="auto"/>
        <w:ind w:left="0" w:firstLine="720"/>
        <w:jc w:val="both"/>
        <w:rPr>
          <w:rFonts w:ascii="Times New Roman" w:hAnsi="Times New Roman"/>
          <w:b/>
          <w:bCs/>
          <w:i/>
          <w:sz w:val="26"/>
          <w:szCs w:val="26"/>
        </w:rPr>
      </w:pPr>
      <w:r w:rsidRPr="00656C21">
        <w:rPr>
          <w:rFonts w:ascii="Times New Roman" w:hAnsi="Times New Roman"/>
          <w:bCs/>
          <w:sz w:val="26"/>
          <w:szCs w:val="26"/>
        </w:rPr>
        <w:t xml:space="preserve">Project title: </w:t>
      </w:r>
      <w:r w:rsidRPr="00656C21">
        <w:rPr>
          <w:rFonts w:ascii="Times New Roman" w:hAnsi="Times New Roman"/>
          <w:b/>
          <w:bCs/>
          <w:i/>
          <w:sz w:val="26"/>
          <w:szCs w:val="26"/>
        </w:rPr>
        <w:t>Analyze the relationship between risk and return through investing in Exchange Traded Funds (ETFs) in the Vietnamese stock market.</w:t>
      </w:r>
    </w:p>
    <w:p w14:paraId="31C181D8" w14:textId="77777777" w:rsidR="00122BB4" w:rsidRPr="00656C21" w:rsidRDefault="00122BB4" w:rsidP="00122BB4">
      <w:pPr>
        <w:numPr>
          <w:ilvl w:val="0"/>
          <w:numId w:val="2"/>
        </w:numPr>
        <w:tabs>
          <w:tab w:val="left" w:pos="993"/>
          <w:tab w:val="left" w:pos="1134"/>
          <w:tab w:val="left" w:pos="1276"/>
        </w:tabs>
        <w:spacing w:before="120" w:after="120" w:line="336" w:lineRule="auto"/>
        <w:ind w:left="0" w:firstLine="720"/>
        <w:jc w:val="both"/>
        <w:rPr>
          <w:rFonts w:ascii="Times New Roman" w:hAnsi="Times New Roman"/>
          <w:bCs/>
          <w:sz w:val="26"/>
          <w:szCs w:val="26"/>
        </w:rPr>
      </w:pPr>
      <w:r w:rsidRPr="00656C21">
        <w:rPr>
          <w:rFonts w:ascii="Times New Roman" w:hAnsi="Times New Roman"/>
          <w:bCs/>
          <w:sz w:val="26"/>
          <w:szCs w:val="26"/>
        </w:rPr>
        <w:t>Code number: ĐH2022-TN08-10</w:t>
      </w:r>
    </w:p>
    <w:p w14:paraId="679F0AEE" w14:textId="77777777" w:rsidR="00122BB4" w:rsidRPr="00656C21" w:rsidRDefault="00122BB4" w:rsidP="00122BB4">
      <w:pPr>
        <w:numPr>
          <w:ilvl w:val="0"/>
          <w:numId w:val="2"/>
        </w:numPr>
        <w:tabs>
          <w:tab w:val="left" w:pos="993"/>
          <w:tab w:val="left" w:pos="1134"/>
          <w:tab w:val="left" w:pos="1276"/>
        </w:tabs>
        <w:spacing w:before="120" w:after="120" w:line="336" w:lineRule="auto"/>
        <w:ind w:left="0" w:firstLine="720"/>
        <w:jc w:val="both"/>
        <w:rPr>
          <w:rFonts w:ascii="Times New Roman" w:hAnsi="Times New Roman"/>
          <w:bCs/>
          <w:sz w:val="26"/>
          <w:szCs w:val="26"/>
        </w:rPr>
      </w:pPr>
      <w:r w:rsidRPr="00656C21">
        <w:rPr>
          <w:rFonts w:ascii="Times New Roman" w:hAnsi="Times New Roman"/>
          <w:bCs/>
          <w:sz w:val="26"/>
          <w:szCs w:val="26"/>
        </w:rPr>
        <w:t xml:space="preserve">Coordinator: </w:t>
      </w:r>
      <w:r w:rsidRPr="00656C21">
        <w:rPr>
          <w:rFonts w:ascii="Times New Roman" w:hAnsi="Times New Roman"/>
          <w:sz w:val="26"/>
          <w:szCs w:val="26"/>
        </w:rPr>
        <w:t>DANG TRUNG KIEN</w:t>
      </w:r>
      <w:r>
        <w:rPr>
          <w:rFonts w:ascii="Times New Roman" w:hAnsi="Times New Roman"/>
          <w:sz w:val="26"/>
          <w:szCs w:val="26"/>
        </w:rPr>
        <w:t>, PhD.</w:t>
      </w:r>
      <w:r w:rsidRPr="00656C21">
        <w:rPr>
          <w:rFonts w:ascii="Times New Roman" w:hAnsi="Times New Roman"/>
          <w:sz w:val="26"/>
          <w:szCs w:val="26"/>
        </w:rPr>
        <w:t xml:space="preserve"> </w:t>
      </w:r>
    </w:p>
    <w:p w14:paraId="5B732B48" w14:textId="77777777" w:rsidR="00122BB4" w:rsidRPr="00656C21" w:rsidRDefault="00122BB4" w:rsidP="00122BB4">
      <w:pPr>
        <w:numPr>
          <w:ilvl w:val="0"/>
          <w:numId w:val="2"/>
        </w:numPr>
        <w:tabs>
          <w:tab w:val="left" w:pos="993"/>
          <w:tab w:val="left" w:pos="1134"/>
          <w:tab w:val="left" w:pos="1276"/>
        </w:tabs>
        <w:spacing w:before="120" w:after="120" w:line="336" w:lineRule="auto"/>
        <w:ind w:left="0" w:firstLine="720"/>
        <w:jc w:val="both"/>
        <w:rPr>
          <w:rFonts w:ascii="Times New Roman" w:hAnsi="Times New Roman"/>
          <w:bCs/>
          <w:sz w:val="26"/>
          <w:szCs w:val="26"/>
        </w:rPr>
      </w:pPr>
      <w:r w:rsidRPr="00656C21">
        <w:rPr>
          <w:rFonts w:ascii="Times New Roman" w:hAnsi="Times New Roman"/>
          <w:bCs/>
          <w:sz w:val="26"/>
          <w:szCs w:val="26"/>
        </w:rPr>
        <w:t>Duration: From January – 2022 to December – 2023 (Extended to June 2024)</w:t>
      </w:r>
    </w:p>
    <w:p w14:paraId="6C505101" w14:textId="77777777" w:rsidR="00122BB4" w:rsidRPr="00656C21" w:rsidRDefault="00122BB4" w:rsidP="00122BB4">
      <w:pPr>
        <w:numPr>
          <w:ilvl w:val="0"/>
          <w:numId w:val="2"/>
        </w:numPr>
        <w:tabs>
          <w:tab w:val="left" w:pos="993"/>
          <w:tab w:val="left" w:pos="1134"/>
          <w:tab w:val="left" w:pos="1276"/>
        </w:tabs>
        <w:spacing w:before="120" w:after="120" w:line="336" w:lineRule="auto"/>
        <w:ind w:left="0" w:firstLine="720"/>
        <w:jc w:val="both"/>
        <w:rPr>
          <w:rFonts w:ascii="Times New Roman" w:hAnsi="Times New Roman"/>
          <w:bCs/>
          <w:sz w:val="26"/>
          <w:szCs w:val="26"/>
        </w:rPr>
      </w:pPr>
      <w:r w:rsidRPr="00656C21">
        <w:rPr>
          <w:rFonts w:ascii="Times New Roman" w:hAnsi="Times New Roman"/>
          <w:bCs/>
          <w:sz w:val="26"/>
          <w:szCs w:val="26"/>
        </w:rPr>
        <w:t>Implementing institution: TNU- University of Economics and Business Administration</w:t>
      </w:r>
    </w:p>
    <w:p w14:paraId="60408A1F" w14:textId="77777777" w:rsidR="00122BB4" w:rsidRPr="00656C21" w:rsidRDefault="00122BB4" w:rsidP="00122BB4">
      <w:pPr>
        <w:tabs>
          <w:tab w:val="left" w:pos="993"/>
        </w:tabs>
        <w:spacing w:before="120" w:after="120" w:line="336" w:lineRule="auto"/>
        <w:jc w:val="both"/>
        <w:rPr>
          <w:rFonts w:ascii="Times New Roman" w:hAnsi="Times New Roman"/>
          <w:b/>
          <w:bCs/>
          <w:sz w:val="26"/>
          <w:szCs w:val="26"/>
        </w:rPr>
      </w:pPr>
      <w:bookmarkStart w:id="20" w:name="_Toc527639696"/>
      <w:r w:rsidRPr="00656C21">
        <w:rPr>
          <w:rFonts w:ascii="Times New Roman" w:hAnsi="Times New Roman"/>
          <w:b/>
          <w:bCs/>
          <w:sz w:val="26"/>
          <w:szCs w:val="26"/>
        </w:rPr>
        <w:t>2. Objectives</w:t>
      </w:r>
      <w:bookmarkEnd w:id="20"/>
    </w:p>
    <w:p w14:paraId="26FFC3B8" w14:textId="77777777" w:rsidR="00122BB4" w:rsidRPr="00656C21" w:rsidRDefault="00122BB4" w:rsidP="00122BB4">
      <w:pPr>
        <w:tabs>
          <w:tab w:val="left" w:pos="993"/>
        </w:tabs>
        <w:spacing w:before="120" w:after="120" w:line="336" w:lineRule="auto"/>
        <w:jc w:val="both"/>
        <w:rPr>
          <w:rFonts w:ascii="Times New Roman" w:hAnsi="Times New Roman"/>
          <w:b/>
          <w:bCs/>
          <w:i/>
          <w:sz w:val="26"/>
          <w:szCs w:val="26"/>
        </w:rPr>
      </w:pPr>
      <w:r w:rsidRPr="00656C21">
        <w:rPr>
          <w:rFonts w:ascii="Times New Roman" w:hAnsi="Times New Roman"/>
          <w:b/>
          <w:bCs/>
          <w:i/>
          <w:sz w:val="26"/>
          <w:szCs w:val="26"/>
        </w:rPr>
        <w:t>2.1. Overall objectives</w:t>
      </w:r>
    </w:p>
    <w:p w14:paraId="3D04385E"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r w:rsidRPr="00656C21">
        <w:rPr>
          <w:rFonts w:ascii="Times New Roman" w:hAnsi="Times New Roman"/>
          <w:sz w:val="26"/>
          <w:szCs w:val="26"/>
        </w:rPr>
        <w:t>Based on the application of foundational financial risk theories, the study aims to analyze the relationship between risk and return when investing in Exchange Traded Funds (ETFs) in the Vietnamese stock market. From the findings, it will help propose appropriate policies to control financial risks, firstly from the perspective of financial management investment for investors, and secondly from the perspective of market management for regulators, market creators, and coordinators.</w:t>
      </w:r>
    </w:p>
    <w:p w14:paraId="65F355C6" w14:textId="77777777" w:rsidR="00122BB4" w:rsidRPr="00656C21" w:rsidRDefault="00122BB4" w:rsidP="00122BB4">
      <w:pPr>
        <w:tabs>
          <w:tab w:val="left" w:pos="993"/>
        </w:tabs>
        <w:spacing w:before="120" w:after="120" w:line="336" w:lineRule="auto"/>
        <w:jc w:val="both"/>
        <w:rPr>
          <w:rFonts w:ascii="Times New Roman" w:hAnsi="Times New Roman"/>
          <w:b/>
          <w:bCs/>
          <w:i/>
          <w:sz w:val="26"/>
          <w:szCs w:val="26"/>
        </w:rPr>
      </w:pPr>
      <w:r w:rsidRPr="00656C21">
        <w:rPr>
          <w:rFonts w:ascii="Times New Roman" w:hAnsi="Times New Roman"/>
          <w:b/>
          <w:bCs/>
          <w:i/>
          <w:sz w:val="26"/>
          <w:szCs w:val="26"/>
        </w:rPr>
        <w:t>2.2. Specific objectives</w:t>
      </w:r>
    </w:p>
    <w:p w14:paraId="432E6EC9"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bookmarkStart w:id="21" w:name="_Toc527639697"/>
      <w:r w:rsidRPr="00656C21">
        <w:rPr>
          <w:rFonts w:ascii="Times New Roman" w:hAnsi="Times New Roman"/>
          <w:sz w:val="26"/>
          <w:szCs w:val="26"/>
        </w:rPr>
        <w:t>+ Identify the relationship between risk and return between investing in ETFs and investing in the stock baskets or indices that the ETFs are tracking.</w:t>
      </w:r>
    </w:p>
    <w:p w14:paraId="675CF766" w14:textId="77777777" w:rsidR="00122BB4" w:rsidRPr="00656C21" w:rsidRDefault="00122BB4" w:rsidP="00122BB4">
      <w:pPr>
        <w:tabs>
          <w:tab w:val="left" w:pos="993"/>
        </w:tabs>
        <w:spacing w:before="120" w:after="120" w:line="336" w:lineRule="auto"/>
        <w:ind w:firstLine="720"/>
        <w:jc w:val="both"/>
        <w:rPr>
          <w:rFonts w:ascii="Times New Roman" w:hAnsi="Times New Roman"/>
          <w:spacing w:val="-6"/>
          <w:sz w:val="26"/>
          <w:szCs w:val="26"/>
        </w:rPr>
      </w:pPr>
      <w:r w:rsidRPr="00656C21">
        <w:rPr>
          <w:rFonts w:ascii="Times New Roman" w:hAnsi="Times New Roman"/>
          <w:spacing w:val="-6"/>
          <w:sz w:val="26"/>
          <w:szCs w:val="26"/>
        </w:rPr>
        <w:t>+ Develop a theoretical model to analyze the relationship between risk, return, trading volatility, and leverage performance between traded asset values and volatility, through the Spillover Effect model in the correlation between ETFs and the tracked indices.</w:t>
      </w:r>
    </w:p>
    <w:p w14:paraId="748BF0D9"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r w:rsidRPr="00656C21">
        <w:rPr>
          <w:rFonts w:ascii="Times New Roman" w:hAnsi="Times New Roman"/>
          <w:sz w:val="26"/>
          <w:szCs w:val="26"/>
        </w:rPr>
        <w:t>+ Compare the financial risk management performance between investing in ETFs in the Vietnamese market and in markets of some regional and global countries.</w:t>
      </w:r>
    </w:p>
    <w:p w14:paraId="37A3AB25"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r w:rsidRPr="00656C21">
        <w:rPr>
          <w:rFonts w:ascii="Times New Roman" w:hAnsi="Times New Roman"/>
          <w:sz w:val="26"/>
          <w:szCs w:val="26"/>
        </w:rPr>
        <w:t>+ Provide options to help control financial risks for investors using passive investment channels through ETFs. Additionally, propose appropriate policies for regulatory agencies responsible for coordinating and managing the market, helping to anticipate and lead this investment trend in the Vietnamese market.</w:t>
      </w:r>
    </w:p>
    <w:p w14:paraId="1CE97D17" w14:textId="77777777" w:rsidR="00122BB4" w:rsidRPr="00656C21" w:rsidRDefault="00122BB4" w:rsidP="00122BB4">
      <w:pPr>
        <w:tabs>
          <w:tab w:val="left" w:pos="993"/>
        </w:tabs>
        <w:rPr>
          <w:rFonts w:ascii="Times New Roman" w:hAnsi="Times New Roman"/>
          <w:b/>
          <w:bCs/>
          <w:sz w:val="26"/>
          <w:szCs w:val="26"/>
        </w:rPr>
      </w:pPr>
      <w:r w:rsidRPr="00656C21">
        <w:rPr>
          <w:rFonts w:ascii="Times New Roman" w:hAnsi="Times New Roman"/>
          <w:b/>
          <w:bCs/>
          <w:sz w:val="26"/>
          <w:szCs w:val="26"/>
        </w:rPr>
        <w:br w:type="page"/>
      </w:r>
    </w:p>
    <w:p w14:paraId="44709C3E" w14:textId="77777777" w:rsidR="00122BB4" w:rsidRPr="00656C21" w:rsidRDefault="00122BB4" w:rsidP="00122BB4">
      <w:pPr>
        <w:tabs>
          <w:tab w:val="left" w:pos="993"/>
        </w:tabs>
        <w:spacing w:before="120" w:after="120" w:line="336" w:lineRule="auto"/>
        <w:jc w:val="both"/>
        <w:rPr>
          <w:rFonts w:ascii="Times New Roman" w:hAnsi="Times New Roman"/>
          <w:b/>
          <w:bCs/>
          <w:sz w:val="26"/>
          <w:szCs w:val="26"/>
        </w:rPr>
      </w:pPr>
      <w:r w:rsidRPr="00656C21">
        <w:rPr>
          <w:rFonts w:ascii="Times New Roman" w:hAnsi="Times New Roman"/>
          <w:b/>
          <w:bCs/>
          <w:sz w:val="26"/>
          <w:szCs w:val="26"/>
        </w:rPr>
        <w:lastRenderedPageBreak/>
        <w:t>3. Creativeness and innovativeness</w:t>
      </w:r>
      <w:bookmarkEnd w:id="21"/>
    </w:p>
    <w:p w14:paraId="2F26DBE7"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bookmarkStart w:id="22" w:name="_Toc527639698"/>
      <w:r w:rsidRPr="00656C21">
        <w:rPr>
          <w:rFonts w:ascii="Times New Roman" w:hAnsi="Times New Roman"/>
          <w:sz w:val="26"/>
          <w:szCs w:val="26"/>
        </w:rPr>
        <w:t>Research on the ETF market in Vietnam is still quite limited, mostly consisting of summary listings and preliminary evaluations. The results of this study will serve as a useful reference and support material for teaching, research, and learning for faculty/researchers, students (undergraduates/graduates/Ph.D. candidates) at Universities/Colleges/Academies, and other educational institutions in the field of financial investment management, as well as for other interested parties (officials, employees, civil servants, public servants).</w:t>
      </w:r>
    </w:p>
    <w:p w14:paraId="00CEFD8C"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r w:rsidRPr="00656C21">
        <w:rPr>
          <w:rFonts w:ascii="Times New Roman" w:hAnsi="Times New Roman"/>
          <w:sz w:val="26"/>
          <w:szCs w:val="26"/>
        </w:rPr>
        <w:t>This research contributes to systematizing domestic and international studies on the relationship between risk and return of ETF certificates and the stock portfolios they simulate; designing a theoretical model; and testing the theoretical model to analyze the factors affecting the risk and return of ETFs listed on the Vietnamese stock market. From these findings, the research proposes solutions to effectively control financial risk and enhance the effectiveness of investment decisions through exchange-traded funds.</w:t>
      </w:r>
    </w:p>
    <w:p w14:paraId="1FE1820F" w14:textId="77777777" w:rsidR="00122BB4" w:rsidRPr="00656C21" w:rsidRDefault="00122BB4" w:rsidP="00122BB4">
      <w:pPr>
        <w:tabs>
          <w:tab w:val="left" w:pos="993"/>
        </w:tabs>
        <w:spacing w:before="120" w:after="120" w:line="336" w:lineRule="auto"/>
        <w:jc w:val="both"/>
        <w:rPr>
          <w:rFonts w:ascii="Times New Roman" w:hAnsi="Times New Roman"/>
          <w:b/>
          <w:bCs/>
          <w:sz w:val="26"/>
          <w:szCs w:val="26"/>
        </w:rPr>
      </w:pPr>
      <w:r w:rsidRPr="00656C21">
        <w:rPr>
          <w:rFonts w:ascii="Times New Roman" w:hAnsi="Times New Roman"/>
          <w:b/>
          <w:bCs/>
          <w:sz w:val="26"/>
          <w:szCs w:val="26"/>
        </w:rPr>
        <w:t>4. Research results</w:t>
      </w:r>
      <w:bookmarkEnd w:id="22"/>
    </w:p>
    <w:p w14:paraId="294734A5"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r w:rsidRPr="00656C21">
        <w:rPr>
          <w:rFonts w:ascii="Times New Roman" w:hAnsi="Times New Roman"/>
          <w:sz w:val="26"/>
          <w:szCs w:val="26"/>
        </w:rPr>
        <w:t>Besides providing a comprehensive overview of the history, development trends, and contributions of Exchange Traded Funds (ETFs) to the international and Vietnamese stock markets, the research applied two models, GARCH and EGARCH, to analyze the relationship between risk and return, as well as factors such as value volatility and leverage effects when investing in ETF certificates and market reference indices.</w:t>
      </w:r>
    </w:p>
    <w:p w14:paraId="2BBB6FF4"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r w:rsidRPr="00656C21">
        <w:rPr>
          <w:rFonts w:ascii="Times New Roman" w:hAnsi="Times New Roman"/>
          <w:sz w:val="26"/>
          <w:szCs w:val="26"/>
        </w:rPr>
        <w:t>The research team compiled the entire trading history of 11 ETF certificates currently publicly traded on the Ho Chi Minh City Stock Exchange (HOSE) to run and analyze the GARCH models. To gain a more comprehensive view of the different trends among ETFs, the sample was divided into two groups: ETFs referencing the major company index (VN30) and ETFs referencing composite market indices (constructed by the stock exchange like VN100 or self-established by the funds like VN FINSELECT and VN DIAMOND).</w:t>
      </w:r>
    </w:p>
    <w:p w14:paraId="50C2A2D8" w14:textId="77777777" w:rsidR="00122BB4" w:rsidRPr="00656C21" w:rsidRDefault="00122BB4" w:rsidP="00122BB4">
      <w:pPr>
        <w:tabs>
          <w:tab w:val="left" w:pos="993"/>
        </w:tabs>
        <w:spacing w:before="120" w:after="120" w:line="336" w:lineRule="auto"/>
        <w:ind w:firstLine="720"/>
        <w:jc w:val="both"/>
        <w:rPr>
          <w:rFonts w:ascii="Times New Roman" w:hAnsi="Times New Roman"/>
          <w:sz w:val="26"/>
          <w:szCs w:val="26"/>
        </w:rPr>
      </w:pPr>
      <w:r w:rsidRPr="00656C21">
        <w:rPr>
          <w:rFonts w:ascii="Times New Roman" w:hAnsi="Times New Roman"/>
          <w:sz w:val="26"/>
          <w:szCs w:val="26"/>
        </w:rPr>
        <w:t xml:space="preserve">The analysis results indicate the impact of past market returns (short-term) on current investment returns in ETFs, particularly with the VN30 index-referencing group. However, the spillover effect is more frequently observed in the relationship between the volatility of the ETFs referencing composite indices. An inverse correlation was also noted between the two study subjects, with a stronger impact of the market index on ETF results when studying the correlation between risk and return. This demonstrates </w:t>
      </w:r>
      <w:r w:rsidRPr="00656C21">
        <w:rPr>
          <w:rFonts w:ascii="Times New Roman" w:hAnsi="Times New Roman"/>
          <w:sz w:val="26"/>
          <w:szCs w:val="26"/>
        </w:rPr>
        <w:lastRenderedPageBreak/>
        <w:t>the effectiveness of risk management with ETFs in highly volatile markets. An interesting point noted is that the leverage effect occurred with a positive coefficient for both ETFs and reference indices, especially more frequent and stronger with the ETF group. This indicates that ETFs tend to invest in highly speculative assets or use strong leverage strategies and tend to react more positively to market growth compared to declines.</w:t>
      </w:r>
    </w:p>
    <w:p w14:paraId="55EE0754" w14:textId="77777777" w:rsidR="00122BB4" w:rsidRDefault="00122BB4" w:rsidP="00122BB4">
      <w:pPr>
        <w:tabs>
          <w:tab w:val="left" w:pos="993"/>
        </w:tabs>
        <w:spacing w:before="120" w:after="120" w:line="336" w:lineRule="auto"/>
        <w:ind w:firstLine="720"/>
        <w:jc w:val="both"/>
        <w:rPr>
          <w:rFonts w:ascii="Times New Roman" w:hAnsi="Times New Roman"/>
          <w:sz w:val="26"/>
          <w:szCs w:val="26"/>
        </w:rPr>
      </w:pPr>
      <w:r w:rsidRPr="00656C21">
        <w:rPr>
          <w:rFonts w:ascii="Times New Roman" w:hAnsi="Times New Roman"/>
          <w:sz w:val="26"/>
          <w:szCs w:val="26"/>
        </w:rPr>
        <w:t>The study's findings help investors, businesses, and government regulatory agencies identify the factors affecting the financial risks of investing in fund certificates in general and the financial risks of ETFs listed on the Vietnamese stock market in particular. It also serves as an important basis for market investors to make more appropriate choices regarding strategies and investment goals when trading ETF certificates.</w:t>
      </w:r>
    </w:p>
    <w:p w14:paraId="279C155B" w14:textId="77777777" w:rsidR="00122BB4" w:rsidRPr="00FE7370" w:rsidRDefault="00122BB4" w:rsidP="00122BB4">
      <w:pPr>
        <w:tabs>
          <w:tab w:val="left" w:pos="993"/>
        </w:tabs>
        <w:spacing w:before="120" w:after="120" w:line="336" w:lineRule="auto"/>
        <w:jc w:val="both"/>
        <w:rPr>
          <w:rFonts w:ascii="Times New Roman" w:hAnsi="Times New Roman"/>
          <w:b/>
          <w:bCs/>
          <w:sz w:val="26"/>
          <w:szCs w:val="26"/>
        </w:rPr>
      </w:pPr>
      <w:r w:rsidRPr="00FE7370">
        <w:rPr>
          <w:rFonts w:ascii="Times New Roman" w:hAnsi="Times New Roman"/>
          <w:b/>
          <w:bCs/>
          <w:sz w:val="26"/>
          <w:szCs w:val="26"/>
        </w:rPr>
        <w:t>5. Products</w:t>
      </w:r>
    </w:p>
    <w:p w14:paraId="29EC16DB" w14:textId="77777777" w:rsidR="00122BB4" w:rsidRDefault="00122BB4" w:rsidP="00122BB4">
      <w:pPr>
        <w:tabs>
          <w:tab w:val="left" w:pos="993"/>
        </w:tabs>
        <w:spacing w:before="120" w:after="120" w:line="336" w:lineRule="auto"/>
        <w:jc w:val="both"/>
        <w:rPr>
          <w:rFonts w:ascii="Times New Roman" w:hAnsi="Times New Roman"/>
          <w:b/>
          <w:bCs/>
          <w:sz w:val="26"/>
          <w:szCs w:val="26"/>
        </w:rPr>
      </w:pPr>
      <w:r w:rsidRPr="00FE7370">
        <w:rPr>
          <w:rFonts w:ascii="Times New Roman" w:hAnsi="Times New Roman"/>
          <w:b/>
          <w:bCs/>
          <w:sz w:val="26"/>
          <w:szCs w:val="26"/>
        </w:rPr>
        <w:t>5.1. Scientific products</w:t>
      </w:r>
    </w:p>
    <w:p w14:paraId="61359E62" w14:textId="5DEAFA90" w:rsidR="00122BB4" w:rsidRPr="00656C21" w:rsidRDefault="00AD54B3" w:rsidP="00AD54B3">
      <w:pPr>
        <w:numPr>
          <w:ilvl w:val="0"/>
          <w:numId w:val="3"/>
        </w:numPr>
        <w:tabs>
          <w:tab w:val="left" w:pos="720"/>
          <w:tab w:val="left" w:pos="993"/>
        </w:tabs>
        <w:spacing w:before="120" w:after="120" w:line="336" w:lineRule="auto"/>
        <w:ind w:left="0" w:firstLine="720"/>
        <w:jc w:val="both"/>
        <w:rPr>
          <w:rFonts w:ascii="Times New Roman" w:hAnsi="Times New Roman"/>
          <w:bCs/>
          <w:kern w:val="28"/>
          <w:sz w:val="26"/>
          <w:szCs w:val="26"/>
          <w:lang w:val="pt-BR"/>
        </w:rPr>
      </w:pPr>
      <w:r>
        <w:rPr>
          <w:rFonts w:ascii="Times New Roman" w:hAnsi="Times New Roman"/>
          <w:bCs/>
          <w:kern w:val="28"/>
          <w:sz w:val="26"/>
          <w:szCs w:val="26"/>
          <w:lang w:val="pt-BR"/>
        </w:rPr>
        <w:t xml:space="preserve"> </w:t>
      </w:r>
      <w:r w:rsidR="00122BB4" w:rsidRPr="00656C21">
        <w:rPr>
          <w:rFonts w:ascii="Times New Roman" w:hAnsi="Times New Roman"/>
          <w:bCs/>
          <w:kern w:val="28"/>
          <w:sz w:val="26"/>
          <w:szCs w:val="26"/>
          <w:lang w:val="pt-BR"/>
        </w:rPr>
        <w:t xml:space="preserve">Dang Trung Kien </w:t>
      </w:r>
      <w:r w:rsidR="00122BB4" w:rsidRPr="00656C21">
        <w:rPr>
          <w:rFonts w:ascii="Times New Roman" w:hAnsi="Times New Roman"/>
          <w:bCs/>
          <w:sz w:val="26"/>
          <w:szCs w:val="26"/>
          <w:lang w:val="pt-BR"/>
        </w:rPr>
        <w:t xml:space="preserve">(2024), </w:t>
      </w:r>
      <w:r w:rsidR="00122BB4" w:rsidRPr="00656C21">
        <w:rPr>
          <w:rFonts w:ascii="Times New Roman" w:hAnsi="Times New Roman"/>
          <w:bCs/>
          <w:kern w:val="28"/>
          <w:sz w:val="26"/>
          <w:szCs w:val="26"/>
          <w:lang w:val="pt-BR"/>
        </w:rPr>
        <w:t xml:space="preserve">“Assessment of development trends and solutions to promote investment in Exchange-Traded Funds (ETFS) in Vietnam”, </w:t>
      </w:r>
      <w:r w:rsidR="00122BB4" w:rsidRPr="00656C21">
        <w:rPr>
          <w:rFonts w:ascii="Times New Roman" w:hAnsi="Times New Roman"/>
          <w:i/>
          <w:kern w:val="28"/>
          <w:sz w:val="26"/>
          <w:szCs w:val="26"/>
        </w:rPr>
        <w:t>American Research Journal of Humanities &amp; Social Science</w:t>
      </w:r>
      <w:r w:rsidR="00122BB4" w:rsidRPr="00656C21">
        <w:rPr>
          <w:rFonts w:ascii="Times New Roman" w:hAnsi="Times New Roman"/>
          <w:bCs/>
          <w:kern w:val="28"/>
          <w:sz w:val="26"/>
          <w:szCs w:val="26"/>
          <w:lang w:val="pt-BR"/>
        </w:rPr>
        <w:t>, 7(04), 87- 91.</w:t>
      </w:r>
    </w:p>
    <w:p w14:paraId="6109F2BC" w14:textId="28E8AE3B" w:rsidR="00122BB4" w:rsidRDefault="00AD54B3" w:rsidP="00AD54B3">
      <w:pPr>
        <w:numPr>
          <w:ilvl w:val="0"/>
          <w:numId w:val="3"/>
        </w:numPr>
        <w:tabs>
          <w:tab w:val="left" w:pos="720"/>
          <w:tab w:val="left" w:pos="993"/>
        </w:tabs>
        <w:spacing w:before="120" w:after="120" w:line="336" w:lineRule="auto"/>
        <w:ind w:left="0" w:firstLine="720"/>
        <w:jc w:val="both"/>
        <w:rPr>
          <w:rFonts w:ascii="Times New Roman" w:hAnsi="Times New Roman"/>
          <w:bCs/>
          <w:kern w:val="28"/>
          <w:sz w:val="26"/>
          <w:szCs w:val="26"/>
          <w:lang w:val="pt-BR"/>
        </w:rPr>
      </w:pPr>
      <w:r>
        <w:rPr>
          <w:rFonts w:ascii="Times New Roman" w:hAnsi="Times New Roman"/>
          <w:bCs/>
          <w:kern w:val="28"/>
          <w:sz w:val="26"/>
          <w:szCs w:val="26"/>
          <w:lang w:val="pt-BR"/>
        </w:rPr>
        <w:t xml:space="preserve"> </w:t>
      </w:r>
      <w:r w:rsidR="00122BB4" w:rsidRPr="00656C21">
        <w:rPr>
          <w:rFonts w:ascii="Times New Roman" w:hAnsi="Times New Roman"/>
          <w:bCs/>
          <w:kern w:val="28"/>
          <w:sz w:val="26"/>
          <w:szCs w:val="26"/>
          <w:lang w:val="pt-BR"/>
        </w:rPr>
        <w:t>Dang Trung Kien, Tran Thi Thuy Linh (2024</w:t>
      </w:r>
      <w:r w:rsidR="00122BB4" w:rsidRPr="00656C21">
        <w:rPr>
          <w:rFonts w:ascii="Times New Roman" w:hAnsi="Times New Roman"/>
          <w:bCs/>
          <w:sz w:val="26"/>
          <w:szCs w:val="26"/>
          <w:lang w:val="pt-BR"/>
        </w:rPr>
        <w:t xml:space="preserve">), </w:t>
      </w:r>
      <w:r w:rsidR="00122BB4" w:rsidRPr="00656C21">
        <w:rPr>
          <w:rFonts w:ascii="Times New Roman" w:hAnsi="Times New Roman"/>
          <w:bCs/>
          <w:kern w:val="28"/>
          <w:sz w:val="26"/>
          <w:szCs w:val="26"/>
          <w:lang w:val="pt-BR"/>
        </w:rPr>
        <w:t xml:space="preserve">“Development Status and Investment Trends of Exchange-Traded Funds in Vietnam”, </w:t>
      </w:r>
      <w:r w:rsidR="00122BB4" w:rsidRPr="00656C21">
        <w:rPr>
          <w:rFonts w:ascii="Times New Roman" w:hAnsi="Times New Roman"/>
          <w:i/>
          <w:kern w:val="28"/>
          <w:sz w:val="26"/>
          <w:szCs w:val="26"/>
        </w:rPr>
        <w:t>Social Science and Humanities Journal</w:t>
      </w:r>
      <w:r w:rsidR="00122BB4" w:rsidRPr="00656C21">
        <w:rPr>
          <w:rFonts w:ascii="Times New Roman" w:hAnsi="Times New Roman"/>
          <w:bCs/>
          <w:kern w:val="28"/>
          <w:sz w:val="26"/>
          <w:szCs w:val="26"/>
          <w:lang w:val="pt-BR"/>
        </w:rPr>
        <w:t>, 8(04)</w:t>
      </w:r>
    </w:p>
    <w:p w14:paraId="55B20E08" w14:textId="77777777" w:rsidR="00122BB4" w:rsidRPr="00FE7370" w:rsidRDefault="00122BB4" w:rsidP="00122BB4">
      <w:pPr>
        <w:tabs>
          <w:tab w:val="left" w:pos="993"/>
        </w:tabs>
        <w:spacing w:before="120" w:after="120" w:line="336" w:lineRule="auto"/>
        <w:jc w:val="both"/>
        <w:rPr>
          <w:rFonts w:ascii="Times New Roman" w:hAnsi="Times New Roman"/>
          <w:b/>
          <w:bCs/>
          <w:sz w:val="26"/>
          <w:szCs w:val="26"/>
        </w:rPr>
      </w:pPr>
      <w:r w:rsidRPr="00FE7370">
        <w:rPr>
          <w:rFonts w:ascii="Times New Roman" w:hAnsi="Times New Roman"/>
          <w:b/>
          <w:bCs/>
          <w:sz w:val="26"/>
          <w:szCs w:val="26"/>
        </w:rPr>
        <w:t>5.2. Training products</w:t>
      </w:r>
    </w:p>
    <w:p w14:paraId="2AD12CCA" w14:textId="77777777" w:rsidR="00122BB4" w:rsidRPr="00D520A1" w:rsidRDefault="00122BB4" w:rsidP="00122BB4">
      <w:pPr>
        <w:tabs>
          <w:tab w:val="left" w:pos="993"/>
        </w:tabs>
        <w:spacing w:before="120" w:after="120" w:line="336" w:lineRule="auto"/>
        <w:jc w:val="both"/>
        <w:rPr>
          <w:rFonts w:ascii="Times New Roman" w:hAnsi="Times New Roman"/>
          <w:i/>
          <w:sz w:val="26"/>
          <w:szCs w:val="26"/>
        </w:rPr>
      </w:pPr>
      <w:r w:rsidRPr="00D520A1">
        <w:rPr>
          <w:rFonts w:ascii="Times New Roman" w:hAnsi="Times New Roman"/>
          <w:i/>
          <w:sz w:val="26"/>
          <w:szCs w:val="26"/>
        </w:rPr>
        <w:t xml:space="preserve"> Instructed 01 student’s scientific research:</w:t>
      </w:r>
    </w:p>
    <w:p w14:paraId="35AFF9BB" w14:textId="77777777" w:rsidR="00122BB4" w:rsidRDefault="00122BB4" w:rsidP="00EA5935">
      <w:pPr>
        <w:tabs>
          <w:tab w:val="left" w:pos="993"/>
        </w:tabs>
        <w:spacing w:before="120" w:after="120" w:line="336" w:lineRule="auto"/>
        <w:ind w:firstLine="709"/>
        <w:jc w:val="both"/>
        <w:rPr>
          <w:rFonts w:ascii="Times New Roman" w:hAnsi="Times New Roman"/>
          <w:sz w:val="26"/>
          <w:szCs w:val="26"/>
        </w:rPr>
      </w:pPr>
      <w:r w:rsidRPr="00FE7370">
        <w:rPr>
          <w:rFonts w:ascii="Times New Roman" w:hAnsi="Times New Roman"/>
          <w:sz w:val="26"/>
          <w:szCs w:val="26"/>
        </w:rPr>
        <w:t>- Nguyen Hong Anh - Class K18</w:t>
      </w:r>
      <w:r>
        <w:rPr>
          <w:rFonts w:ascii="Times New Roman" w:hAnsi="Times New Roman"/>
          <w:sz w:val="26"/>
          <w:szCs w:val="26"/>
        </w:rPr>
        <w:t>-</w:t>
      </w:r>
      <w:r w:rsidRPr="00FE7370">
        <w:rPr>
          <w:rFonts w:ascii="Times New Roman" w:hAnsi="Times New Roman"/>
          <w:sz w:val="26"/>
          <w:szCs w:val="26"/>
        </w:rPr>
        <w:t xml:space="preserve">QTKDB, </w:t>
      </w:r>
      <w:r w:rsidRPr="00D520A1">
        <w:rPr>
          <w:rFonts w:ascii="Times New Roman" w:hAnsi="Times New Roman"/>
          <w:i/>
          <w:sz w:val="26"/>
          <w:szCs w:val="26"/>
        </w:rPr>
        <w:t>“Research on investment development trends in exchange-traded funds (ETF) in Vietnam”</w:t>
      </w:r>
      <w:r w:rsidRPr="00FE7370">
        <w:rPr>
          <w:rFonts w:ascii="Times New Roman" w:hAnsi="Times New Roman"/>
          <w:sz w:val="26"/>
          <w:szCs w:val="26"/>
        </w:rPr>
        <w:t>. Students</w:t>
      </w:r>
      <w:r>
        <w:rPr>
          <w:rFonts w:ascii="Times New Roman" w:hAnsi="Times New Roman"/>
          <w:sz w:val="26"/>
          <w:szCs w:val="26"/>
        </w:rPr>
        <w:t>’ study</w:t>
      </w:r>
      <w:r w:rsidRPr="00FE7370">
        <w:rPr>
          <w:rFonts w:ascii="Times New Roman" w:hAnsi="Times New Roman"/>
          <w:sz w:val="26"/>
          <w:szCs w:val="26"/>
        </w:rPr>
        <w:t xml:space="preserve"> h</w:t>
      </w:r>
      <w:r>
        <w:rPr>
          <w:rFonts w:ascii="Times New Roman" w:hAnsi="Times New Roman"/>
          <w:sz w:val="26"/>
          <w:szCs w:val="26"/>
        </w:rPr>
        <w:t>as</w:t>
      </w:r>
      <w:r w:rsidRPr="00FE7370">
        <w:rPr>
          <w:rFonts w:ascii="Times New Roman" w:hAnsi="Times New Roman"/>
          <w:sz w:val="26"/>
          <w:szCs w:val="26"/>
        </w:rPr>
        <w:t xml:space="preserve"> been accepted with good grades according to Decision No. 1471/QD-DHKT&amp;QTKD-KHCN, dated November 28</w:t>
      </w:r>
      <w:r>
        <w:rPr>
          <w:rFonts w:ascii="Times New Roman" w:hAnsi="Times New Roman"/>
          <w:sz w:val="26"/>
          <w:szCs w:val="26"/>
        </w:rPr>
        <w:t>th</w:t>
      </w:r>
      <w:r w:rsidRPr="00FE7370">
        <w:rPr>
          <w:rFonts w:ascii="Times New Roman" w:hAnsi="Times New Roman"/>
          <w:sz w:val="26"/>
          <w:szCs w:val="26"/>
        </w:rPr>
        <w:t>, 2023.</w:t>
      </w:r>
    </w:p>
    <w:p w14:paraId="3B0C4530" w14:textId="77777777" w:rsidR="00122BB4" w:rsidRPr="00FE7370" w:rsidRDefault="00122BB4" w:rsidP="00122BB4">
      <w:pPr>
        <w:tabs>
          <w:tab w:val="left" w:pos="993"/>
        </w:tabs>
        <w:spacing w:before="120" w:after="120" w:line="336" w:lineRule="auto"/>
        <w:jc w:val="both"/>
        <w:rPr>
          <w:rFonts w:ascii="Times New Roman" w:hAnsi="Times New Roman"/>
          <w:b/>
          <w:bCs/>
          <w:sz w:val="26"/>
          <w:szCs w:val="26"/>
        </w:rPr>
      </w:pPr>
      <w:r w:rsidRPr="00FE7370">
        <w:rPr>
          <w:rFonts w:ascii="Times New Roman" w:hAnsi="Times New Roman"/>
          <w:b/>
          <w:bCs/>
          <w:sz w:val="26"/>
          <w:szCs w:val="26"/>
        </w:rPr>
        <w:t>5.3. Application products</w:t>
      </w:r>
    </w:p>
    <w:p w14:paraId="60C71C80" w14:textId="77777777" w:rsidR="00122BB4" w:rsidRDefault="00122BB4" w:rsidP="00122BB4">
      <w:pPr>
        <w:tabs>
          <w:tab w:val="left" w:pos="993"/>
        </w:tabs>
        <w:spacing w:before="120" w:after="120" w:line="336" w:lineRule="auto"/>
        <w:jc w:val="both"/>
        <w:rPr>
          <w:rFonts w:ascii="Times New Roman" w:hAnsi="Times New Roman"/>
          <w:i/>
          <w:iCs/>
          <w:sz w:val="26"/>
          <w:szCs w:val="26"/>
        </w:rPr>
      </w:pPr>
      <w:r>
        <w:rPr>
          <w:rFonts w:ascii="Times New Roman" w:hAnsi="Times New Roman"/>
          <w:sz w:val="26"/>
          <w:szCs w:val="26"/>
        </w:rPr>
        <w:tab/>
        <w:t>Final</w:t>
      </w:r>
      <w:r w:rsidRPr="00FE7370">
        <w:rPr>
          <w:rFonts w:ascii="Times New Roman" w:hAnsi="Times New Roman"/>
          <w:sz w:val="26"/>
          <w:szCs w:val="26"/>
        </w:rPr>
        <w:t xml:space="preserve"> report and summary report of research</w:t>
      </w:r>
      <w:r>
        <w:rPr>
          <w:rFonts w:ascii="Times New Roman" w:hAnsi="Times New Roman"/>
          <w:sz w:val="26"/>
          <w:szCs w:val="26"/>
        </w:rPr>
        <w:t>,</w:t>
      </w:r>
      <w:r w:rsidRPr="00FE7370">
        <w:rPr>
          <w:rFonts w:ascii="Times New Roman" w:hAnsi="Times New Roman"/>
          <w:sz w:val="26"/>
          <w:szCs w:val="26"/>
        </w:rPr>
        <w:t xml:space="preserve"> topic: </w:t>
      </w:r>
      <w:r w:rsidRPr="00FE7370">
        <w:rPr>
          <w:rFonts w:ascii="Times New Roman" w:hAnsi="Times New Roman"/>
          <w:i/>
          <w:iCs/>
          <w:sz w:val="26"/>
          <w:szCs w:val="26"/>
        </w:rPr>
        <w:t>Analyze the relationship between risk and return through investing in Exchange Traded Funds (ETFs) in the Vietnamese stock market.</w:t>
      </w:r>
    </w:p>
    <w:p w14:paraId="519D4113" w14:textId="77777777" w:rsidR="00122BB4" w:rsidRPr="00FE7370" w:rsidRDefault="00122BB4" w:rsidP="00122BB4">
      <w:pPr>
        <w:tabs>
          <w:tab w:val="left" w:pos="993"/>
        </w:tabs>
        <w:spacing w:before="120" w:after="120" w:line="336" w:lineRule="auto"/>
        <w:jc w:val="both"/>
        <w:rPr>
          <w:rFonts w:ascii="Times New Roman" w:hAnsi="Times New Roman"/>
          <w:b/>
          <w:bCs/>
          <w:sz w:val="26"/>
          <w:szCs w:val="26"/>
        </w:rPr>
      </w:pPr>
      <w:r w:rsidRPr="00FE7370">
        <w:rPr>
          <w:rFonts w:ascii="Times New Roman" w:hAnsi="Times New Roman"/>
          <w:b/>
          <w:bCs/>
          <w:sz w:val="26"/>
          <w:szCs w:val="26"/>
        </w:rPr>
        <w:lastRenderedPageBreak/>
        <w:t>6. Method of Transfer, Application Address, Impact, and Benefits of Research Results</w:t>
      </w:r>
    </w:p>
    <w:p w14:paraId="74923198" w14:textId="77777777" w:rsidR="00122BB4" w:rsidRDefault="00122BB4" w:rsidP="00122BB4">
      <w:pPr>
        <w:pStyle w:val="ListParagraph"/>
        <w:numPr>
          <w:ilvl w:val="0"/>
          <w:numId w:val="2"/>
        </w:numPr>
        <w:tabs>
          <w:tab w:val="left" w:pos="720"/>
          <w:tab w:val="left" w:pos="993"/>
        </w:tabs>
        <w:spacing w:before="120" w:after="120" w:line="336" w:lineRule="auto"/>
        <w:ind w:left="0" w:firstLine="720"/>
        <w:jc w:val="both"/>
        <w:rPr>
          <w:rFonts w:ascii="Times New Roman" w:hAnsi="Times New Roman" w:cs="Times New Roman"/>
          <w:sz w:val="26"/>
          <w:szCs w:val="26"/>
        </w:rPr>
      </w:pPr>
      <w:r w:rsidRPr="00FE7370">
        <w:rPr>
          <w:rFonts w:ascii="Times New Roman" w:hAnsi="Times New Roman" w:cs="Times New Roman"/>
          <w:sz w:val="26"/>
          <w:szCs w:val="26"/>
        </w:rPr>
        <w:t>The research results serve as a valuable reference for teaching, research, and learning activities for lecturers, researchers, and students (including undergraduate, graduate, and doctoral students) across various disciplines and specializations at the University of Economics &amp; Business Administration, Thai Nguyen University.</w:t>
      </w:r>
    </w:p>
    <w:p w14:paraId="27857BC5" w14:textId="77777777" w:rsidR="00122BB4" w:rsidRDefault="00122BB4" w:rsidP="00122BB4">
      <w:pPr>
        <w:pStyle w:val="ListParagraph"/>
        <w:numPr>
          <w:ilvl w:val="0"/>
          <w:numId w:val="2"/>
        </w:numPr>
        <w:tabs>
          <w:tab w:val="left" w:pos="720"/>
          <w:tab w:val="left" w:pos="993"/>
        </w:tabs>
        <w:spacing w:before="120" w:after="120" w:line="336" w:lineRule="auto"/>
        <w:ind w:left="0" w:firstLine="720"/>
        <w:jc w:val="both"/>
        <w:rPr>
          <w:rFonts w:ascii="Times New Roman" w:hAnsi="Times New Roman" w:cs="Times New Roman"/>
          <w:sz w:val="26"/>
          <w:szCs w:val="26"/>
        </w:rPr>
      </w:pPr>
      <w:r w:rsidRPr="00FE7370">
        <w:rPr>
          <w:rFonts w:ascii="Times New Roman" w:hAnsi="Times New Roman" w:cs="Times New Roman"/>
          <w:sz w:val="26"/>
          <w:szCs w:val="26"/>
        </w:rPr>
        <w:t>The research results provide useful references for state management agencies in the field of securities in general and investment fund management in particular (such as the State Bank of Vietnam, the Ministry of Finance, the State Securities Commission of Vietnam, the Ho Chi Minh City Stock Exchange, the Hanoi Stock Exchange, etc.); for listed companies on the Vietnamese stock market, ETF fund managers, and investors, offering a comprehensive perspective on the relationship between risk and return when investing in ETFs, thereby aiding in management viewpoints and investment strategy selection.</w:t>
      </w:r>
    </w:p>
    <w:p w14:paraId="46EA0F9B" w14:textId="77777777" w:rsidR="00122BB4" w:rsidRPr="00FE7370" w:rsidRDefault="00122BB4" w:rsidP="00122BB4">
      <w:pPr>
        <w:tabs>
          <w:tab w:val="left" w:pos="720"/>
        </w:tabs>
        <w:spacing w:before="120" w:after="120" w:line="336" w:lineRule="auto"/>
        <w:jc w:val="both"/>
        <w:rPr>
          <w:rFonts w:ascii="Times New Roman" w:hAnsi="Times New Roman"/>
          <w:sz w:val="26"/>
          <w:szCs w:val="26"/>
        </w:rPr>
      </w:pPr>
    </w:p>
    <w:p w14:paraId="32A8E5CA" w14:textId="20842223" w:rsidR="00593994" w:rsidRPr="00D93BAB" w:rsidRDefault="00593994" w:rsidP="00122BB4">
      <w:pPr>
        <w:spacing w:before="120" w:after="120" w:line="336" w:lineRule="auto"/>
        <w:jc w:val="center"/>
        <w:rPr>
          <w:rFonts w:ascii="Times New Roman" w:hAnsi="Times New Roman"/>
          <w:sz w:val="26"/>
          <w:szCs w:val="24"/>
        </w:rPr>
      </w:pPr>
    </w:p>
    <w:sectPr w:rsidR="00593994" w:rsidRPr="00D93BAB" w:rsidSect="00CD77E5">
      <w:headerReference w:type="default" r:id="rId7"/>
      <w:pgSz w:w="11907" w:h="16840" w:code="9"/>
      <w:pgMar w:top="993" w:right="1134" w:bottom="1135"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0DFE7" w14:textId="77777777" w:rsidR="00EF537A" w:rsidRDefault="00EF537A">
      <w:pPr>
        <w:spacing w:after="0" w:line="240" w:lineRule="auto"/>
      </w:pPr>
      <w:r>
        <w:separator/>
      </w:r>
    </w:p>
  </w:endnote>
  <w:endnote w:type="continuationSeparator" w:id="0">
    <w:p w14:paraId="6885B16F" w14:textId="77777777" w:rsidR="00EF537A" w:rsidRDefault="00EF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ook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13D4" w14:textId="77777777" w:rsidR="00EF537A" w:rsidRDefault="00EF537A">
      <w:pPr>
        <w:spacing w:after="0" w:line="240" w:lineRule="auto"/>
      </w:pPr>
      <w:r>
        <w:separator/>
      </w:r>
    </w:p>
  </w:footnote>
  <w:footnote w:type="continuationSeparator" w:id="0">
    <w:p w14:paraId="3AECC072" w14:textId="77777777" w:rsidR="00EF537A" w:rsidRDefault="00EF5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D29FA"/>
    <w:multiLevelType w:val="hybridMultilevel"/>
    <w:tmpl w:val="C5422158"/>
    <w:lvl w:ilvl="0" w:tplc="22F0D87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73001C"/>
    <w:multiLevelType w:val="hybridMultilevel"/>
    <w:tmpl w:val="752C8AE0"/>
    <w:lvl w:ilvl="0" w:tplc="1C7E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6E4B33"/>
    <w:multiLevelType w:val="hybridMultilevel"/>
    <w:tmpl w:val="752C8A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35379"/>
    <w:rsid w:val="00044EAB"/>
    <w:rsid w:val="00066122"/>
    <w:rsid w:val="00066342"/>
    <w:rsid w:val="00066739"/>
    <w:rsid w:val="00076C21"/>
    <w:rsid w:val="00090F95"/>
    <w:rsid w:val="000D4315"/>
    <w:rsid w:val="00122BB4"/>
    <w:rsid w:val="00136609"/>
    <w:rsid w:val="00151411"/>
    <w:rsid w:val="001D7942"/>
    <w:rsid w:val="001F5576"/>
    <w:rsid w:val="00212EFC"/>
    <w:rsid w:val="00215621"/>
    <w:rsid w:val="00246B14"/>
    <w:rsid w:val="002545DF"/>
    <w:rsid w:val="0027375C"/>
    <w:rsid w:val="002929DE"/>
    <w:rsid w:val="002950F7"/>
    <w:rsid w:val="002978D7"/>
    <w:rsid w:val="0029793E"/>
    <w:rsid w:val="002D7F2C"/>
    <w:rsid w:val="002E7245"/>
    <w:rsid w:val="002F40FF"/>
    <w:rsid w:val="00314CA2"/>
    <w:rsid w:val="00351E43"/>
    <w:rsid w:val="003A1C40"/>
    <w:rsid w:val="003C1ED8"/>
    <w:rsid w:val="003D30BD"/>
    <w:rsid w:val="003E14D4"/>
    <w:rsid w:val="00402221"/>
    <w:rsid w:val="0041258A"/>
    <w:rsid w:val="00414D5B"/>
    <w:rsid w:val="00425FC6"/>
    <w:rsid w:val="0047461C"/>
    <w:rsid w:val="004B790C"/>
    <w:rsid w:val="004C5BC5"/>
    <w:rsid w:val="004C6378"/>
    <w:rsid w:val="00514270"/>
    <w:rsid w:val="00520C8C"/>
    <w:rsid w:val="00533D04"/>
    <w:rsid w:val="0053530C"/>
    <w:rsid w:val="005365D1"/>
    <w:rsid w:val="005739FF"/>
    <w:rsid w:val="00585CCD"/>
    <w:rsid w:val="00593994"/>
    <w:rsid w:val="00595F3B"/>
    <w:rsid w:val="00596FFF"/>
    <w:rsid w:val="005A42D1"/>
    <w:rsid w:val="005A6F9A"/>
    <w:rsid w:val="005C7FCC"/>
    <w:rsid w:val="005F5142"/>
    <w:rsid w:val="00607C23"/>
    <w:rsid w:val="00614047"/>
    <w:rsid w:val="006211EA"/>
    <w:rsid w:val="00631471"/>
    <w:rsid w:val="0063215B"/>
    <w:rsid w:val="00655362"/>
    <w:rsid w:val="006768CE"/>
    <w:rsid w:val="006A5D8E"/>
    <w:rsid w:val="006C13B6"/>
    <w:rsid w:val="006E7027"/>
    <w:rsid w:val="00704D24"/>
    <w:rsid w:val="00744BB7"/>
    <w:rsid w:val="00757B21"/>
    <w:rsid w:val="00772320"/>
    <w:rsid w:val="00774BBF"/>
    <w:rsid w:val="007912D0"/>
    <w:rsid w:val="007A6900"/>
    <w:rsid w:val="007B2C79"/>
    <w:rsid w:val="007C2B8A"/>
    <w:rsid w:val="007D45F7"/>
    <w:rsid w:val="007F6EC9"/>
    <w:rsid w:val="00810E03"/>
    <w:rsid w:val="00850A7B"/>
    <w:rsid w:val="0085133A"/>
    <w:rsid w:val="00874EC7"/>
    <w:rsid w:val="00890BAF"/>
    <w:rsid w:val="00891DAA"/>
    <w:rsid w:val="00893280"/>
    <w:rsid w:val="008C7D2A"/>
    <w:rsid w:val="008D78C9"/>
    <w:rsid w:val="008E5DA3"/>
    <w:rsid w:val="00901B9A"/>
    <w:rsid w:val="009544EF"/>
    <w:rsid w:val="00962E05"/>
    <w:rsid w:val="00987419"/>
    <w:rsid w:val="009A2880"/>
    <w:rsid w:val="009B192C"/>
    <w:rsid w:val="009D43FD"/>
    <w:rsid w:val="009D7280"/>
    <w:rsid w:val="009F7C69"/>
    <w:rsid w:val="00A043CE"/>
    <w:rsid w:val="00A17686"/>
    <w:rsid w:val="00A17939"/>
    <w:rsid w:val="00A20B63"/>
    <w:rsid w:val="00A34473"/>
    <w:rsid w:val="00A40543"/>
    <w:rsid w:val="00A5228F"/>
    <w:rsid w:val="00A536BF"/>
    <w:rsid w:val="00AA0E44"/>
    <w:rsid w:val="00AA46CB"/>
    <w:rsid w:val="00AA6D1A"/>
    <w:rsid w:val="00AA6D23"/>
    <w:rsid w:val="00AB5227"/>
    <w:rsid w:val="00AC4323"/>
    <w:rsid w:val="00AD54B3"/>
    <w:rsid w:val="00AE436B"/>
    <w:rsid w:val="00AF03E4"/>
    <w:rsid w:val="00AF3534"/>
    <w:rsid w:val="00B12FC5"/>
    <w:rsid w:val="00B37C40"/>
    <w:rsid w:val="00B4570B"/>
    <w:rsid w:val="00B4590C"/>
    <w:rsid w:val="00B524C6"/>
    <w:rsid w:val="00B725BD"/>
    <w:rsid w:val="00BA63FD"/>
    <w:rsid w:val="00BD5355"/>
    <w:rsid w:val="00BE20B8"/>
    <w:rsid w:val="00CA3516"/>
    <w:rsid w:val="00CD77E5"/>
    <w:rsid w:val="00CE7FC1"/>
    <w:rsid w:val="00D06E9E"/>
    <w:rsid w:val="00D10530"/>
    <w:rsid w:val="00D11C97"/>
    <w:rsid w:val="00D24B87"/>
    <w:rsid w:val="00D30A6C"/>
    <w:rsid w:val="00D71BED"/>
    <w:rsid w:val="00D80E60"/>
    <w:rsid w:val="00D93BAB"/>
    <w:rsid w:val="00DB0E5C"/>
    <w:rsid w:val="00DF77C4"/>
    <w:rsid w:val="00E1394A"/>
    <w:rsid w:val="00E4697F"/>
    <w:rsid w:val="00E76F4F"/>
    <w:rsid w:val="00E840B3"/>
    <w:rsid w:val="00EA5935"/>
    <w:rsid w:val="00EE1FA2"/>
    <w:rsid w:val="00EF537A"/>
    <w:rsid w:val="00F12A46"/>
    <w:rsid w:val="00F16479"/>
    <w:rsid w:val="00F232AC"/>
    <w:rsid w:val="00F5694F"/>
    <w:rsid w:val="00F8456E"/>
    <w:rsid w:val="00F94ECC"/>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344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A34473"/>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A34473"/>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A34473"/>
    <w:rPr>
      <w:rFonts w:ascii="Times New Roman" w:hAnsi="Times New Roman"/>
      <w:spacing w:val="-2"/>
      <w:sz w:val="26"/>
      <w:szCs w:val="22"/>
    </w:rPr>
  </w:style>
  <w:style w:type="paragraph" w:styleId="BodyText2">
    <w:name w:val="Body Text 2"/>
    <w:basedOn w:val="Normal"/>
    <w:link w:val="BodyText2Char"/>
    <w:uiPriority w:val="99"/>
    <w:semiHidden/>
    <w:unhideWhenUsed/>
    <w:rsid w:val="00A34473"/>
    <w:pPr>
      <w:spacing w:after="120" w:line="480" w:lineRule="auto"/>
    </w:pPr>
  </w:style>
  <w:style w:type="character" w:customStyle="1" w:styleId="BodyText2Char">
    <w:name w:val="Body Text 2 Char"/>
    <w:basedOn w:val="DefaultParagraphFont"/>
    <w:link w:val="BodyText2"/>
    <w:uiPriority w:val="99"/>
    <w:semiHidden/>
    <w:rsid w:val="00A34473"/>
    <w:rPr>
      <w:rFonts w:ascii="Calibri" w:eastAsia="Calibri" w:hAnsi="Calibri" w:cs="Times New Roman"/>
      <w:sz w:val="22"/>
      <w:szCs w:val="22"/>
    </w:rPr>
  </w:style>
  <w:style w:type="paragraph" w:styleId="NoSpacing">
    <w:name w:val="No Spacing"/>
    <w:uiPriority w:val="1"/>
    <w:qFormat/>
    <w:rsid w:val="00A34473"/>
    <w:pPr>
      <w:spacing w:line="360" w:lineRule="auto"/>
      <w:jc w:val="both"/>
    </w:pPr>
    <w:rPr>
      <w:rFonts w:ascii="Times New Roman" w:eastAsia="Times New Roman" w:hAnsi="Times New Roman" w:cs="Times New Roman"/>
      <w:sz w:val="26"/>
      <w:lang w:val="vi-VN" w:eastAsia="zh-TW"/>
    </w:rPr>
  </w:style>
  <w:style w:type="paragraph" w:styleId="ListParagraph">
    <w:name w:val="List Paragraph"/>
    <w:basedOn w:val="Normal"/>
    <w:uiPriority w:val="34"/>
    <w:qFormat/>
    <w:rsid w:val="00122BB4"/>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30</cp:revision>
  <dcterms:created xsi:type="dcterms:W3CDTF">2023-09-14T01:13:00Z</dcterms:created>
  <dcterms:modified xsi:type="dcterms:W3CDTF">2024-07-24T08:01:00Z</dcterms:modified>
</cp:coreProperties>
</file>